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Explication du tableau fourni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L’application Service Métier est la plus essentiel au projet et également la plus bloquante.</w:t>
      </w:r>
    </w:p>
    <w:p w:rsidR="00000000" w:rsidDel="00000000" w:rsidP="00000000" w:rsidRDefault="00000000" w:rsidRPr="00000000" w14:paraId="00000004">
      <w:pPr>
        <w:rPr/>
      </w:pPr>
      <w:r w:rsidDel="00000000" w:rsidR="00000000" w:rsidRPr="00000000">
        <w:rPr>
          <w:rtl w:val="0"/>
        </w:rPr>
        <w:t xml:space="preserve">En effet , les applications IPhone et Web sont dépendantes de l’application primaire.</w:t>
      </w:r>
    </w:p>
    <w:p w:rsidR="00000000" w:rsidDel="00000000" w:rsidP="00000000" w:rsidRDefault="00000000" w:rsidRPr="00000000" w14:paraId="00000005">
      <w:pPr>
        <w:rPr/>
      </w:pPr>
      <w:r w:rsidDel="00000000" w:rsidR="00000000" w:rsidRPr="00000000">
        <w:rPr>
          <w:rtl w:val="0"/>
        </w:rPr>
        <w:t xml:space="preserve">Dans ces conditions, nous mettons plus de ressources sur les spécifications de l’application Service Métier. Ensuite nous avons fait le choix de répartir les ressources sur les spécifications de cette application sur les spécifications des autres applications.</w:t>
      </w:r>
    </w:p>
    <w:p w:rsidR="00000000" w:rsidDel="00000000" w:rsidP="00000000" w:rsidRDefault="00000000" w:rsidRPr="00000000" w14:paraId="00000006">
      <w:pPr>
        <w:rPr/>
      </w:pPr>
      <w:r w:rsidDel="00000000" w:rsidR="00000000" w:rsidRPr="00000000">
        <w:rPr>
          <w:rtl w:val="0"/>
        </w:rPr>
        <w:t xml:space="preserve">Nous avons donc toutes les personnes sur l’application métier dans un premier temps puis nous avons divisé en 2 l’équipe à la suite sur les applications  Iphone et Web.</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La réalisation des développements commence directement après la réalisation des spécifications.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Dans les dates estimées , nous avons pris en compte que les employés ne travaillent pas les week-ends.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sectPr>
      <w:headerReference r:id="rId6" w:type="default"/>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b w:val="1"/>
      </w:rPr>
    </w:pPr>
    <w:r w:rsidDel="00000000" w:rsidR="00000000" w:rsidRPr="00000000">
      <w:rPr>
        <w:b w:val="1"/>
        <w:rtl w:val="0"/>
      </w:rPr>
      <w:t xml:space="preserve">TD-03 Equipe 2</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