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jc w:val="center"/>
        <w:rPr>
          <w:sz w:val="104"/>
          <w:szCs w:val="104"/>
        </w:rPr>
      </w:pPr>
      <w:r w:rsidDel="00000000" w:rsidR="00000000" w:rsidRPr="00000000">
        <w:rPr>
          <w:sz w:val="104"/>
          <w:szCs w:val="104"/>
          <w:rtl w:val="0"/>
        </w:rPr>
        <w:t xml:space="preserve">Atelier 3 - Equipe 4</w:t>
      </w:r>
    </w:p>
    <w:p w:rsidR="00000000" w:rsidDel="00000000" w:rsidP="00000000" w:rsidRDefault="00000000" w:rsidRPr="00000000" w14:paraId="00000002">
      <w:pPr>
        <w:spacing w:line="240" w:lineRule="auto"/>
        <w:rPr>
          <w:sz w:val="24"/>
          <w:szCs w:val="24"/>
        </w:rPr>
      </w:pPr>
      <w:r w:rsidDel="00000000" w:rsidR="00000000" w:rsidRPr="00000000">
        <w:rPr>
          <w:rtl w:val="0"/>
        </w:rPr>
      </w:r>
    </w:p>
    <w:p w:rsidR="00000000" w:rsidDel="00000000" w:rsidP="00000000" w:rsidRDefault="00000000" w:rsidRPr="00000000" w14:paraId="00000003">
      <w:pPr>
        <w:spacing w:line="240" w:lineRule="auto"/>
        <w:rPr>
          <w:sz w:val="24"/>
          <w:szCs w:val="24"/>
        </w:rPr>
      </w:pPr>
      <w:r w:rsidDel="00000000" w:rsidR="00000000" w:rsidRPr="00000000">
        <w:rPr>
          <w:rtl w:val="0"/>
        </w:rPr>
      </w:r>
    </w:p>
    <w:p w:rsidR="00000000" w:rsidDel="00000000" w:rsidP="00000000" w:rsidRDefault="00000000" w:rsidRPr="00000000" w14:paraId="00000004">
      <w:pPr>
        <w:spacing w:line="240" w:lineRule="auto"/>
        <w:rPr>
          <w:sz w:val="24"/>
          <w:szCs w:val="24"/>
        </w:rPr>
      </w:pPr>
      <w:r w:rsidDel="00000000" w:rsidR="00000000" w:rsidRPr="00000000">
        <w:rPr>
          <w:rtl w:val="0"/>
        </w:rPr>
      </w:r>
    </w:p>
    <w:p w:rsidR="00000000" w:rsidDel="00000000" w:rsidP="00000000" w:rsidRDefault="00000000" w:rsidRPr="00000000" w14:paraId="00000005">
      <w:pPr>
        <w:spacing w:line="240" w:lineRule="auto"/>
        <w:rPr>
          <w:sz w:val="24"/>
          <w:szCs w:val="24"/>
        </w:rPr>
      </w:pPr>
      <w:r w:rsidDel="00000000" w:rsidR="00000000" w:rsidRPr="00000000">
        <w:rPr>
          <w:rtl w:val="0"/>
        </w:rPr>
      </w:r>
    </w:p>
    <w:p w:rsidR="00000000" w:rsidDel="00000000" w:rsidP="00000000" w:rsidRDefault="00000000" w:rsidRPr="00000000" w14:paraId="00000006">
      <w:pPr>
        <w:spacing w:line="240" w:lineRule="auto"/>
        <w:rPr>
          <w:sz w:val="24"/>
          <w:szCs w:val="24"/>
        </w:rPr>
      </w:pPr>
      <w:r w:rsidDel="00000000" w:rsidR="00000000" w:rsidRPr="00000000">
        <w:rPr>
          <w:sz w:val="24"/>
          <w:szCs w:val="24"/>
          <w:rtl w:val="0"/>
        </w:rPr>
        <w:t xml:space="preserve">Réaliser une étude détaillée comparative entre 4 ERP :</w:t>
      </w:r>
    </w:p>
    <w:p w:rsidR="00000000" w:rsidDel="00000000" w:rsidP="00000000" w:rsidRDefault="00000000" w:rsidRPr="00000000" w14:paraId="00000007">
      <w:pPr>
        <w:numPr>
          <w:ilvl w:val="0"/>
          <w:numId w:val="8"/>
        </w:numPr>
        <w:spacing w:line="240" w:lineRule="auto"/>
        <w:ind w:left="720" w:hanging="360"/>
        <w:rPr>
          <w:sz w:val="24"/>
          <w:szCs w:val="24"/>
          <w:u w:val="none"/>
        </w:rPr>
      </w:pPr>
      <w:r w:rsidDel="00000000" w:rsidR="00000000" w:rsidRPr="00000000">
        <w:rPr>
          <w:sz w:val="24"/>
          <w:szCs w:val="24"/>
          <w:rtl w:val="0"/>
        </w:rPr>
        <w:t xml:space="preserve">SalesForce.com</w:t>
      </w:r>
    </w:p>
    <w:p w:rsidR="00000000" w:rsidDel="00000000" w:rsidP="00000000" w:rsidRDefault="00000000" w:rsidRPr="00000000" w14:paraId="00000008">
      <w:pPr>
        <w:numPr>
          <w:ilvl w:val="0"/>
          <w:numId w:val="8"/>
        </w:numPr>
        <w:spacing w:line="240" w:lineRule="auto"/>
        <w:ind w:left="720" w:hanging="360"/>
        <w:rPr>
          <w:sz w:val="24"/>
          <w:szCs w:val="24"/>
          <w:u w:val="none"/>
        </w:rPr>
      </w:pPr>
      <w:r w:rsidDel="00000000" w:rsidR="00000000" w:rsidRPr="00000000">
        <w:rPr>
          <w:sz w:val="24"/>
          <w:szCs w:val="24"/>
          <w:rtl w:val="0"/>
        </w:rPr>
        <w:t xml:space="preserve">Odoo</w:t>
      </w:r>
    </w:p>
    <w:p w:rsidR="00000000" w:rsidDel="00000000" w:rsidP="00000000" w:rsidRDefault="00000000" w:rsidRPr="00000000" w14:paraId="00000009">
      <w:pPr>
        <w:numPr>
          <w:ilvl w:val="0"/>
          <w:numId w:val="8"/>
        </w:numPr>
        <w:spacing w:line="240" w:lineRule="auto"/>
        <w:ind w:left="720" w:hanging="360"/>
        <w:rPr>
          <w:sz w:val="24"/>
          <w:szCs w:val="24"/>
          <w:u w:val="none"/>
        </w:rPr>
      </w:pPr>
      <w:r w:rsidDel="00000000" w:rsidR="00000000" w:rsidRPr="00000000">
        <w:rPr>
          <w:sz w:val="24"/>
          <w:szCs w:val="24"/>
          <w:rtl w:val="0"/>
        </w:rPr>
        <w:t xml:space="preserve">SugarCRM</w:t>
      </w:r>
    </w:p>
    <w:p w:rsidR="00000000" w:rsidDel="00000000" w:rsidP="00000000" w:rsidRDefault="00000000" w:rsidRPr="00000000" w14:paraId="0000000A">
      <w:pPr>
        <w:numPr>
          <w:ilvl w:val="0"/>
          <w:numId w:val="8"/>
        </w:numPr>
        <w:spacing w:line="240" w:lineRule="auto"/>
        <w:ind w:left="720" w:hanging="360"/>
        <w:rPr>
          <w:sz w:val="24"/>
          <w:szCs w:val="24"/>
          <w:u w:val="none"/>
        </w:rPr>
      </w:pPr>
      <w:r w:rsidDel="00000000" w:rsidR="00000000" w:rsidRPr="00000000">
        <w:rPr>
          <w:sz w:val="24"/>
          <w:szCs w:val="24"/>
          <w:rtl w:val="0"/>
        </w:rPr>
        <w:t xml:space="preserve">Microsoft Dynamics</w:t>
      </w:r>
    </w:p>
    <w:p w:rsidR="00000000" w:rsidDel="00000000" w:rsidP="00000000" w:rsidRDefault="00000000" w:rsidRPr="00000000" w14:paraId="0000000B">
      <w:pPr>
        <w:widowControl w:val="0"/>
        <w:spacing w:after="320" w:line="240" w:lineRule="auto"/>
        <w:rPr>
          <w:sz w:val="24"/>
          <w:szCs w:val="24"/>
        </w:rPr>
      </w:pPr>
      <w:r w:rsidDel="00000000" w:rsidR="00000000" w:rsidRPr="00000000">
        <w:rPr>
          <w:rtl w:val="0"/>
        </w:rPr>
      </w:r>
    </w:p>
    <w:p w:rsidR="00000000" w:rsidDel="00000000" w:rsidP="00000000" w:rsidRDefault="00000000" w:rsidRPr="00000000" w14:paraId="0000000C">
      <w:pPr>
        <w:widowControl w:val="0"/>
        <w:spacing w:after="320" w:line="240" w:lineRule="auto"/>
        <w:rPr/>
      </w:pPr>
      <w:r w:rsidDel="00000000" w:rsidR="00000000" w:rsidRPr="00000000">
        <w:rPr>
          <w:rtl w:val="0"/>
        </w:rPr>
        <w:t xml:space="preserve">-Critères à prendre en compte : Couverture fonctionnelle, caractéristique techniques, fonctionnelles, commerciales tarification, autres critères à définir</w:t>
      </w:r>
    </w:p>
    <w:p w:rsidR="00000000" w:rsidDel="00000000" w:rsidP="00000000" w:rsidRDefault="00000000" w:rsidRPr="00000000" w14:paraId="0000000D">
      <w:pPr>
        <w:widowControl w:val="0"/>
        <w:spacing w:after="320" w:lineRule="auto"/>
        <w:rPr>
          <w:color w:val="595959"/>
          <w:sz w:val="36"/>
          <w:szCs w:val="36"/>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widowControl w:val="0"/>
        <w:spacing w:line="240" w:lineRule="auto"/>
        <w:rPr>
          <w:sz w:val="56"/>
          <w:szCs w:val="56"/>
        </w:rPr>
      </w:pPr>
      <w:r w:rsidDel="00000000" w:rsidR="00000000" w:rsidRPr="00000000">
        <w:rPr>
          <w:sz w:val="56"/>
          <w:szCs w:val="56"/>
          <w:rtl w:val="0"/>
        </w:rPr>
        <w:t xml:space="preserve">SalesForce</w:t>
      </w:r>
    </w:p>
    <w:p w:rsidR="00000000" w:rsidDel="00000000" w:rsidP="00000000" w:rsidRDefault="00000000" w:rsidRPr="00000000" w14:paraId="00000025">
      <w:pPr>
        <w:widowControl w:val="0"/>
        <w:rPr/>
      </w:pPr>
      <w:r w:rsidDel="00000000" w:rsidR="00000000" w:rsidRPr="00000000">
        <w:rPr>
          <w:rtl w:val="0"/>
        </w:rPr>
      </w:r>
    </w:p>
    <w:tbl>
      <w:tblPr>
        <w:tblStyle w:val="Table1"/>
        <w:tblW w:w="10785.0" w:type="dxa"/>
        <w:jc w:val="left"/>
        <w:tblInd w:w="140.0" w:type="pc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3330"/>
        <w:gridCol w:w="2415"/>
        <w:gridCol w:w="2580"/>
        <w:gridCol w:w="2460"/>
        <w:tblGridChange w:id="0">
          <w:tblGrid>
            <w:gridCol w:w="3330"/>
            <w:gridCol w:w="2415"/>
            <w:gridCol w:w="2580"/>
            <w:gridCol w:w="2460"/>
          </w:tblGrid>
        </w:tblGridChange>
      </w:tblGrid>
      <w:tr>
        <w:trPr>
          <w:trHeight w:val="860" w:hRule="atLeast"/>
        </w:trPr>
        <w:tc>
          <w:tcPr>
            <w:tcBorders>
              <w:bottom w:color="9e9e9e" w:space="0" w:sz="8" w:val="single"/>
            </w:tcBorders>
            <w:shd w:fill="a4c2f4" w:val="clear"/>
            <w:tcMar>
              <w:top w:w="140.0" w:type="dxa"/>
              <w:left w:w="140.0" w:type="dxa"/>
              <w:bottom w:w="140.0" w:type="dxa"/>
              <w:right w:w="140.0" w:type="dxa"/>
            </w:tcMar>
            <w:vAlign w:val="top"/>
          </w:tcPr>
          <w:p w:rsidR="00000000" w:rsidDel="00000000" w:rsidP="00000000" w:rsidRDefault="00000000" w:rsidRPr="00000000" w14:paraId="00000026">
            <w:pPr>
              <w:widowControl w:val="0"/>
              <w:spacing w:line="240" w:lineRule="auto"/>
              <w:jc w:val="center"/>
              <w:rPr>
                <w:b w:val="1"/>
              </w:rPr>
            </w:pPr>
            <w:r w:rsidDel="00000000" w:rsidR="00000000" w:rsidRPr="00000000">
              <w:rPr>
                <w:b w:val="1"/>
                <w:rtl w:val="0"/>
              </w:rPr>
              <w:t xml:space="preserve">Couverture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27">
            <w:pPr>
              <w:widowControl w:val="0"/>
              <w:spacing w:line="240" w:lineRule="auto"/>
              <w:jc w:val="center"/>
              <w:rPr>
                <w:b w:val="1"/>
              </w:rPr>
            </w:pPr>
            <w:r w:rsidDel="00000000" w:rsidR="00000000" w:rsidRPr="00000000">
              <w:rPr>
                <w:b w:val="1"/>
                <w:rtl w:val="0"/>
              </w:rPr>
              <w:t xml:space="preserve">Caractéristique technique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28">
            <w:pPr>
              <w:widowControl w:val="0"/>
              <w:spacing w:line="240" w:lineRule="auto"/>
              <w:jc w:val="center"/>
              <w:rPr>
                <w:b w:val="1"/>
              </w:rPr>
            </w:pPr>
            <w:r w:rsidDel="00000000" w:rsidR="00000000" w:rsidRPr="00000000">
              <w:rPr>
                <w:b w:val="1"/>
                <w:rtl w:val="0"/>
              </w:rPr>
              <w:t xml:space="preserve">Caractéristique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29">
            <w:pPr>
              <w:widowControl w:val="0"/>
              <w:spacing w:line="240" w:lineRule="auto"/>
              <w:jc w:val="center"/>
              <w:rPr>
                <w:b w:val="1"/>
              </w:rPr>
            </w:pPr>
            <w:r w:rsidDel="00000000" w:rsidR="00000000" w:rsidRPr="00000000">
              <w:rPr>
                <w:b w:val="1"/>
                <w:rtl w:val="0"/>
              </w:rPr>
              <w:t xml:space="preserve">Tarification - commercial</w:t>
            </w:r>
          </w:p>
        </w:tc>
      </w:tr>
      <w:tr>
        <w:trPr>
          <w:trHeight w:val="6680" w:hRule="atLeast"/>
        </w:trPr>
        <w:tc>
          <w:tcPr>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2A">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Banques et assurances</w:t>
            </w:r>
          </w:p>
          <w:p w:rsidR="00000000" w:rsidDel="00000000" w:rsidP="00000000" w:rsidRDefault="00000000" w:rsidRPr="00000000" w14:paraId="0000002B">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Organisations à but non-lucratif</w:t>
            </w:r>
          </w:p>
          <w:p w:rsidR="00000000" w:rsidDel="00000000" w:rsidP="00000000" w:rsidRDefault="00000000" w:rsidRPr="00000000" w14:paraId="0000002C">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Médias et télécommunications</w:t>
            </w:r>
          </w:p>
          <w:p w:rsidR="00000000" w:rsidDel="00000000" w:rsidP="00000000" w:rsidRDefault="00000000" w:rsidRPr="00000000" w14:paraId="0000002D">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Commerce et distribution</w:t>
            </w:r>
          </w:p>
          <w:p w:rsidR="00000000" w:rsidDel="00000000" w:rsidP="00000000" w:rsidRDefault="00000000" w:rsidRPr="00000000" w14:paraId="0000002E">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Industrie manufacturière</w:t>
            </w:r>
          </w:p>
          <w:p w:rsidR="00000000" w:rsidDel="00000000" w:rsidP="00000000" w:rsidRDefault="00000000" w:rsidRPr="00000000" w14:paraId="0000002F">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Automobile et transports</w:t>
            </w:r>
          </w:p>
          <w:p w:rsidR="00000000" w:rsidDel="00000000" w:rsidP="00000000" w:rsidRDefault="00000000" w:rsidRPr="00000000" w14:paraId="00000030">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Ventes</w:t>
            </w:r>
          </w:p>
          <w:p w:rsidR="00000000" w:rsidDel="00000000" w:rsidP="00000000" w:rsidRDefault="00000000" w:rsidRPr="00000000" w14:paraId="00000031">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Service client</w:t>
            </w:r>
          </w:p>
          <w:p w:rsidR="00000000" w:rsidDel="00000000" w:rsidP="00000000" w:rsidRDefault="00000000" w:rsidRPr="00000000" w14:paraId="00000032">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Marketing</w:t>
            </w:r>
          </w:p>
          <w:p w:rsidR="00000000" w:rsidDel="00000000" w:rsidP="00000000" w:rsidRDefault="00000000" w:rsidRPr="00000000" w14:paraId="00000033">
            <w:pPr>
              <w:widowControl w:val="0"/>
              <w:numPr>
                <w:ilvl w:val="0"/>
                <w:numId w:val="4"/>
              </w:numPr>
              <w:spacing w:line="240" w:lineRule="auto"/>
              <w:ind w:left="283.46456692913375" w:hanging="141.73228346456688"/>
              <w:rPr>
                <w:sz w:val="22"/>
                <w:szCs w:val="22"/>
              </w:rPr>
            </w:pPr>
            <w:r w:rsidDel="00000000" w:rsidR="00000000" w:rsidRPr="00000000">
              <w:rPr>
                <w:rtl w:val="0"/>
              </w:rPr>
              <w:t xml:space="preserve">IT</w:t>
            </w:r>
          </w:p>
        </w:tc>
        <w:tc>
          <w:tcPr>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34">
            <w:pPr>
              <w:widowControl w:val="0"/>
              <w:numPr>
                <w:ilvl w:val="0"/>
                <w:numId w:val="9"/>
              </w:numPr>
              <w:spacing w:after="0" w:afterAutospacing="0" w:line="240" w:lineRule="auto"/>
              <w:ind w:left="283.4645669291342" w:hanging="360"/>
              <w:rPr/>
            </w:pPr>
            <w:r w:rsidDel="00000000" w:rsidR="00000000" w:rsidRPr="00000000">
              <w:rPr>
                <w:rtl w:val="0"/>
              </w:rPr>
              <w:t xml:space="preserve">SaaS</w:t>
            </w:r>
          </w:p>
          <w:p w:rsidR="00000000" w:rsidDel="00000000" w:rsidP="00000000" w:rsidRDefault="00000000" w:rsidRPr="00000000" w14:paraId="00000035">
            <w:pPr>
              <w:widowControl w:val="0"/>
              <w:numPr>
                <w:ilvl w:val="0"/>
                <w:numId w:val="9"/>
              </w:numPr>
              <w:spacing w:after="0" w:afterAutospacing="0" w:before="0" w:beforeAutospacing="0" w:line="240" w:lineRule="auto"/>
              <w:ind w:left="283.4645669291342" w:hanging="360"/>
              <w:rPr/>
            </w:pPr>
            <w:r w:rsidDel="00000000" w:rsidR="00000000" w:rsidRPr="00000000">
              <w:rPr>
                <w:rtl w:val="0"/>
              </w:rPr>
              <w:t xml:space="preserve">Markeplace de milliers de logiciels connectables</w:t>
            </w:r>
          </w:p>
          <w:p w:rsidR="00000000" w:rsidDel="00000000" w:rsidP="00000000" w:rsidRDefault="00000000" w:rsidRPr="00000000" w14:paraId="00000036">
            <w:pPr>
              <w:widowControl w:val="0"/>
              <w:numPr>
                <w:ilvl w:val="0"/>
                <w:numId w:val="9"/>
              </w:numPr>
              <w:spacing w:after="0" w:afterAutospacing="0" w:before="0" w:beforeAutospacing="0" w:line="240" w:lineRule="auto"/>
              <w:ind w:left="283.4645669291342" w:hanging="360"/>
              <w:rPr/>
            </w:pPr>
            <w:r w:rsidDel="00000000" w:rsidR="00000000" w:rsidRPr="00000000">
              <w:rPr>
                <w:rtl w:val="0"/>
              </w:rPr>
              <w:t xml:space="preserve">Ecosystème de services (Big Data, marketing automation)</w:t>
            </w:r>
          </w:p>
          <w:p w:rsidR="00000000" w:rsidDel="00000000" w:rsidP="00000000" w:rsidRDefault="00000000" w:rsidRPr="00000000" w14:paraId="00000037">
            <w:pPr>
              <w:widowControl w:val="0"/>
              <w:numPr>
                <w:ilvl w:val="0"/>
                <w:numId w:val="9"/>
              </w:numPr>
              <w:spacing w:after="0" w:afterAutospacing="0" w:before="0" w:beforeAutospacing="0" w:line="240" w:lineRule="auto"/>
              <w:ind w:left="283.4645669291342" w:hanging="360"/>
              <w:rPr/>
            </w:pPr>
            <w:r w:rsidDel="00000000" w:rsidR="00000000" w:rsidRPr="00000000">
              <w:rPr>
                <w:rtl w:val="0"/>
              </w:rPr>
              <w:t xml:space="preserve">Certifications : TRUSTe, PCI-DSS, ISO 27018, ISO 27001</w:t>
            </w:r>
          </w:p>
          <w:p w:rsidR="00000000" w:rsidDel="00000000" w:rsidP="00000000" w:rsidRDefault="00000000" w:rsidRPr="00000000" w14:paraId="00000038">
            <w:pPr>
              <w:widowControl w:val="0"/>
              <w:numPr>
                <w:ilvl w:val="0"/>
                <w:numId w:val="9"/>
              </w:numPr>
              <w:spacing w:before="0" w:beforeAutospacing="0" w:line="240" w:lineRule="auto"/>
              <w:ind w:left="283.4645669291342" w:hanging="360"/>
              <w:rPr>
                <w:u w:val="none"/>
              </w:rPr>
            </w:pPr>
            <w:r w:rsidDel="00000000" w:rsidR="00000000" w:rsidRPr="00000000">
              <w:rPr>
                <w:rtl w:val="0"/>
              </w:rPr>
              <w:t xml:space="preserve">Model-View-Controler Architecture</w:t>
            </w:r>
            <w:r w:rsidDel="00000000" w:rsidR="00000000" w:rsidRPr="00000000">
              <w:rPr>
                <w:rtl w:val="0"/>
              </w:rPr>
            </w:r>
          </w:p>
        </w:tc>
        <w:tc>
          <w:tcPr>
            <w:tcMar>
              <w:top w:w="140.0" w:type="dxa"/>
              <w:left w:w="140.0" w:type="dxa"/>
              <w:bottom w:w="140.0" w:type="dxa"/>
              <w:right w:w="140.0" w:type="dxa"/>
            </w:tcMar>
            <w:vAlign w:val="top"/>
          </w:tcPr>
          <w:p w:rsidR="00000000" w:rsidDel="00000000" w:rsidP="00000000" w:rsidRDefault="00000000" w:rsidRPr="00000000" w14:paraId="00000039">
            <w:pPr>
              <w:widowControl w:val="0"/>
              <w:numPr>
                <w:ilvl w:val="0"/>
                <w:numId w:val="5"/>
              </w:numPr>
              <w:spacing w:line="240" w:lineRule="auto"/>
              <w:ind w:left="283.4645669291342" w:hanging="283.4645669291342"/>
              <w:rPr>
                <w:u w:val="none"/>
              </w:rPr>
            </w:pPr>
            <w:r w:rsidDel="00000000" w:rsidR="00000000" w:rsidRPr="00000000">
              <w:rPr>
                <w:rtl w:val="0"/>
              </w:rPr>
              <w:t xml:space="preserve">Tracking d'opportunités</w:t>
            </w:r>
          </w:p>
          <w:p w:rsidR="00000000" w:rsidDel="00000000" w:rsidP="00000000" w:rsidRDefault="00000000" w:rsidRPr="00000000" w14:paraId="0000003A">
            <w:pPr>
              <w:widowControl w:val="0"/>
              <w:spacing w:line="240" w:lineRule="auto"/>
              <w:ind w:left="283.4645669291342" w:hanging="283.4645669291342"/>
              <w:rPr/>
            </w:pPr>
            <w:r w:rsidDel="00000000" w:rsidR="00000000" w:rsidRPr="00000000">
              <w:rPr>
                <w:rtl w:val="0"/>
              </w:rPr>
            </w:r>
          </w:p>
          <w:p w:rsidR="00000000" w:rsidDel="00000000" w:rsidP="00000000" w:rsidRDefault="00000000" w:rsidRPr="00000000" w14:paraId="0000003B">
            <w:pPr>
              <w:widowControl w:val="0"/>
              <w:numPr>
                <w:ilvl w:val="0"/>
                <w:numId w:val="10"/>
              </w:numPr>
              <w:spacing w:line="240" w:lineRule="auto"/>
              <w:ind w:left="283.4645669291342" w:hanging="283.4645669291342"/>
              <w:rPr>
                <w:u w:val="none"/>
              </w:rPr>
            </w:pPr>
            <w:r w:rsidDel="00000000" w:rsidR="00000000" w:rsidRPr="00000000">
              <w:rPr>
                <w:rtl w:val="0"/>
              </w:rPr>
              <w:t xml:space="preserve">Campagnes marketing</w:t>
            </w:r>
          </w:p>
          <w:p w:rsidR="00000000" w:rsidDel="00000000" w:rsidP="00000000" w:rsidRDefault="00000000" w:rsidRPr="00000000" w14:paraId="0000003C">
            <w:pPr>
              <w:widowControl w:val="0"/>
              <w:spacing w:line="240" w:lineRule="auto"/>
              <w:ind w:left="283.4645669291342" w:hanging="283.4645669291342"/>
              <w:rPr/>
            </w:pPr>
            <w:r w:rsidDel="00000000" w:rsidR="00000000" w:rsidRPr="00000000">
              <w:rPr>
                <w:rtl w:val="0"/>
              </w:rPr>
            </w:r>
          </w:p>
          <w:p w:rsidR="00000000" w:rsidDel="00000000" w:rsidP="00000000" w:rsidRDefault="00000000" w:rsidRPr="00000000" w14:paraId="0000003D">
            <w:pPr>
              <w:widowControl w:val="0"/>
              <w:numPr>
                <w:ilvl w:val="0"/>
                <w:numId w:val="1"/>
              </w:numPr>
              <w:spacing w:line="240" w:lineRule="auto"/>
              <w:ind w:left="283.4645669291342" w:hanging="283.4645669291342"/>
              <w:rPr>
                <w:u w:val="none"/>
              </w:rPr>
            </w:pPr>
            <w:r w:rsidDel="00000000" w:rsidR="00000000" w:rsidRPr="00000000">
              <w:rPr>
                <w:rtl w:val="0"/>
              </w:rPr>
              <w:t xml:space="preserve">fichiers collaboratif</w:t>
            </w:r>
          </w:p>
          <w:p w:rsidR="00000000" w:rsidDel="00000000" w:rsidP="00000000" w:rsidRDefault="00000000" w:rsidRPr="00000000" w14:paraId="0000003E">
            <w:pPr>
              <w:widowControl w:val="0"/>
              <w:spacing w:line="240" w:lineRule="auto"/>
              <w:ind w:left="283.4645669291342" w:hanging="283.4645669291342"/>
              <w:rPr/>
            </w:pPr>
            <w:r w:rsidDel="00000000" w:rsidR="00000000" w:rsidRPr="00000000">
              <w:rPr>
                <w:rtl w:val="0"/>
              </w:rPr>
            </w:r>
          </w:p>
          <w:p w:rsidR="00000000" w:rsidDel="00000000" w:rsidP="00000000" w:rsidRDefault="00000000" w:rsidRPr="00000000" w14:paraId="0000003F">
            <w:pPr>
              <w:widowControl w:val="0"/>
              <w:numPr>
                <w:ilvl w:val="0"/>
                <w:numId w:val="6"/>
              </w:numPr>
              <w:spacing w:line="240" w:lineRule="auto"/>
              <w:ind w:left="283.4645669291342" w:hanging="283.4645669291342"/>
              <w:rPr>
                <w:u w:val="none"/>
              </w:rPr>
            </w:pPr>
            <w:r w:rsidDel="00000000" w:rsidR="00000000" w:rsidRPr="00000000">
              <w:rPr>
                <w:rtl w:val="0"/>
              </w:rPr>
              <w:t xml:space="preserve">Analyses et prévisions</w:t>
            </w:r>
          </w:p>
          <w:p w:rsidR="00000000" w:rsidDel="00000000" w:rsidP="00000000" w:rsidRDefault="00000000" w:rsidRPr="00000000" w14:paraId="00000040">
            <w:pPr>
              <w:widowControl w:val="0"/>
              <w:spacing w:line="240" w:lineRule="auto"/>
              <w:ind w:left="283.4645669291342" w:hanging="283.4645669291342"/>
              <w:rPr/>
            </w:pPr>
            <w:r w:rsidDel="00000000" w:rsidR="00000000" w:rsidRPr="00000000">
              <w:rPr>
                <w:rtl w:val="0"/>
              </w:rPr>
            </w:r>
          </w:p>
          <w:p w:rsidR="00000000" w:rsidDel="00000000" w:rsidP="00000000" w:rsidRDefault="00000000" w:rsidRPr="00000000" w14:paraId="00000041">
            <w:pPr>
              <w:widowControl w:val="0"/>
              <w:numPr>
                <w:ilvl w:val="0"/>
                <w:numId w:val="7"/>
              </w:numPr>
              <w:spacing w:line="240" w:lineRule="auto"/>
              <w:ind w:left="283.4645669291342" w:hanging="283.4645669291342"/>
              <w:rPr>
                <w:u w:val="none"/>
              </w:rPr>
            </w:pPr>
            <w:r w:rsidDel="00000000" w:rsidR="00000000" w:rsidRPr="00000000">
              <w:rPr>
                <w:rtl w:val="0"/>
              </w:rPr>
              <w:t xml:space="preserve">Emails et intégrations de calendriers</w:t>
            </w:r>
          </w:p>
          <w:p w:rsidR="00000000" w:rsidDel="00000000" w:rsidP="00000000" w:rsidRDefault="00000000" w:rsidRPr="00000000" w14:paraId="00000042">
            <w:pPr>
              <w:widowControl w:val="0"/>
              <w:spacing w:line="240" w:lineRule="auto"/>
              <w:ind w:left="720" w:firstLine="0"/>
              <w:rPr/>
            </w:pPr>
            <w:r w:rsidDel="00000000" w:rsidR="00000000" w:rsidRPr="00000000">
              <w:rPr>
                <w:rtl w:val="0"/>
              </w:rPr>
            </w:r>
          </w:p>
          <w:p w:rsidR="00000000" w:rsidDel="00000000" w:rsidP="00000000" w:rsidRDefault="00000000" w:rsidRPr="00000000" w14:paraId="00000043">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pPr>
            <w:r w:rsidDel="00000000" w:rsidR="00000000" w:rsidRPr="00000000">
              <w:rPr>
                <w:rtl w:val="0"/>
              </w:rPr>
              <w:t xml:space="preserve">Aisément inter-opérable</w:t>
            </w:r>
            <w:r w:rsidDel="00000000" w:rsidR="00000000" w:rsidRPr="00000000">
              <w:rPr>
                <w:rtl w:val="0"/>
              </w:rPr>
              <w:t xml:space="preserve"> </w:t>
            </w:r>
            <w:r w:rsidDel="00000000" w:rsidR="00000000" w:rsidRPr="00000000">
              <w:rPr>
                <w:rtl w:val="0"/>
              </w:rPr>
              <w:t xml:space="preserve">via son API</w:t>
            </w:r>
            <w:r w:rsidDel="00000000" w:rsidR="00000000" w:rsidRPr="00000000">
              <w:rPr>
                <w:rtl w:val="0"/>
              </w:rPr>
              <w:t xml:space="preserve"> avec n’importe quel autre logiciel et/ou service tiers </w:t>
            </w:r>
          </w:p>
          <w:p w:rsidR="00000000" w:rsidDel="00000000" w:rsidP="00000000" w:rsidRDefault="00000000" w:rsidRPr="00000000" w14:paraId="00000044">
            <w:pPr>
              <w:widowControl w:val="0"/>
              <w:spacing w:line="240" w:lineRule="auto"/>
              <w:ind w:left="0" w:firstLine="0"/>
              <w:rPr/>
            </w:pPr>
            <w:r w:rsidDel="00000000" w:rsidR="00000000" w:rsidRPr="00000000">
              <w:rPr>
                <w:rtl w:val="0"/>
              </w:rPr>
            </w:r>
          </w:p>
        </w:tc>
        <w:tc>
          <w:tcPr>
            <w:tcMar>
              <w:top w:w="140.0" w:type="dxa"/>
              <w:left w:w="140.0" w:type="dxa"/>
              <w:bottom w:w="140.0" w:type="dxa"/>
              <w:right w:w="140.0" w:type="dxa"/>
            </w:tcMar>
            <w:vAlign w:val="top"/>
          </w:tcPr>
          <w:p w:rsidR="00000000" w:rsidDel="00000000" w:rsidP="00000000" w:rsidRDefault="00000000" w:rsidRPr="00000000" w14:paraId="00000045">
            <w:pPr>
              <w:widowControl w:val="0"/>
              <w:spacing w:before="220" w:line="240" w:lineRule="auto"/>
              <w:ind w:left="0" w:firstLine="0"/>
              <w:rPr>
                <w:color w:val="5f6c72"/>
              </w:rPr>
            </w:pPr>
            <w:r w:rsidDel="00000000" w:rsidR="00000000" w:rsidRPr="00000000">
              <w:rPr>
                <w:color w:val="5f6c72"/>
                <w:rtl w:val="0"/>
              </w:rPr>
              <w:t xml:space="preserve">Sales Cloud SalesforceIQ CRM Starter : 25 € par utilisateur/mois</w:t>
            </w:r>
          </w:p>
          <w:p w:rsidR="00000000" w:rsidDel="00000000" w:rsidP="00000000" w:rsidRDefault="00000000" w:rsidRPr="00000000" w14:paraId="00000046">
            <w:pPr>
              <w:widowControl w:val="0"/>
              <w:spacing w:before="220" w:line="240" w:lineRule="auto"/>
              <w:ind w:left="0" w:firstLine="0"/>
              <w:rPr>
                <w:color w:val="5f6c72"/>
              </w:rPr>
            </w:pPr>
            <w:r w:rsidDel="00000000" w:rsidR="00000000" w:rsidRPr="00000000">
              <w:rPr>
                <w:color w:val="5f6c72"/>
                <w:rtl w:val="0"/>
              </w:rPr>
              <w:t xml:space="preserve">Sales Cloud Lightning Professional : 75 € par utilisateur/mois</w:t>
            </w:r>
          </w:p>
          <w:p w:rsidR="00000000" w:rsidDel="00000000" w:rsidP="00000000" w:rsidRDefault="00000000" w:rsidRPr="00000000" w14:paraId="00000047">
            <w:pPr>
              <w:widowControl w:val="0"/>
              <w:spacing w:before="220" w:line="240" w:lineRule="auto"/>
              <w:ind w:left="0" w:firstLine="0"/>
              <w:rPr>
                <w:color w:val="5f6c72"/>
              </w:rPr>
            </w:pPr>
            <w:r w:rsidDel="00000000" w:rsidR="00000000" w:rsidRPr="00000000">
              <w:rPr>
                <w:color w:val="5f6c72"/>
                <w:rtl w:val="0"/>
              </w:rPr>
              <w:t xml:space="preserve">Sales Cloud Lightning Enterprise  : 150 € par utilisateur/mois</w:t>
            </w:r>
          </w:p>
          <w:p w:rsidR="00000000" w:rsidDel="00000000" w:rsidP="00000000" w:rsidRDefault="00000000" w:rsidRPr="00000000" w14:paraId="00000048">
            <w:pPr>
              <w:widowControl w:val="0"/>
              <w:spacing w:before="220" w:line="240" w:lineRule="auto"/>
              <w:ind w:left="0" w:firstLine="0"/>
              <w:rPr>
                <w:color w:val="5f6c72"/>
              </w:rPr>
            </w:pPr>
            <w:r w:rsidDel="00000000" w:rsidR="00000000" w:rsidRPr="00000000">
              <w:rPr>
                <w:color w:val="5f6c72"/>
                <w:rtl w:val="0"/>
              </w:rPr>
              <w:t xml:space="preserve">Sales Cloud Lightning Unlimited : 300 € par utilisateur/mois</w:t>
            </w:r>
          </w:p>
        </w:tc>
      </w:tr>
    </w:tbl>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widowControl w:val="0"/>
        <w:spacing w:after="320" w:lineRule="auto"/>
        <w:rPr>
          <w:sz w:val="56"/>
          <w:szCs w:val="56"/>
        </w:rPr>
      </w:pPr>
      <w:r w:rsidDel="00000000" w:rsidR="00000000" w:rsidRPr="00000000">
        <w:br w:type="page"/>
      </w:r>
      <w:r w:rsidDel="00000000" w:rsidR="00000000" w:rsidRPr="00000000">
        <w:rPr>
          <w:rtl w:val="0"/>
        </w:rPr>
      </w:r>
    </w:p>
    <w:p w:rsidR="00000000" w:rsidDel="00000000" w:rsidP="00000000" w:rsidRDefault="00000000" w:rsidRPr="00000000" w14:paraId="0000004B">
      <w:pPr>
        <w:widowControl w:val="0"/>
        <w:spacing w:after="320" w:lineRule="auto"/>
        <w:rPr>
          <w:sz w:val="56"/>
          <w:szCs w:val="56"/>
        </w:rPr>
      </w:pPr>
      <w:r w:rsidDel="00000000" w:rsidR="00000000" w:rsidRPr="00000000">
        <w:rPr>
          <w:sz w:val="56"/>
          <w:szCs w:val="56"/>
          <w:rtl w:val="0"/>
        </w:rPr>
        <w:t xml:space="preserve">Odoo</w:t>
      </w:r>
    </w:p>
    <w:p w:rsidR="00000000" w:rsidDel="00000000" w:rsidP="00000000" w:rsidRDefault="00000000" w:rsidRPr="00000000" w14:paraId="0000004C">
      <w:pPr>
        <w:widowControl w:val="0"/>
        <w:rPr/>
      </w:pPr>
      <w:r w:rsidDel="00000000" w:rsidR="00000000" w:rsidRPr="00000000">
        <w:rPr>
          <w:rtl w:val="0"/>
        </w:rPr>
      </w:r>
    </w:p>
    <w:tbl>
      <w:tblPr>
        <w:tblStyle w:val="Table2"/>
        <w:tblW w:w="10800.0" w:type="dxa"/>
        <w:jc w:val="left"/>
        <w:tblInd w:w="140.0" w:type="pc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2700"/>
        <w:gridCol w:w="2700"/>
        <w:gridCol w:w="2700"/>
        <w:gridCol w:w="2700"/>
        <w:tblGridChange w:id="0">
          <w:tblGrid>
            <w:gridCol w:w="2700"/>
            <w:gridCol w:w="2700"/>
            <w:gridCol w:w="2700"/>
            <w:gridCol w:w="2700"/>
          </w:tblGrid>
        </w:tblGridChange>
      </w:tblGrid>
      <w:tr>
        <w:trPr>
          <w:trHeight w:val="840" w:hRule="atLeast"/>
        </w:trPr>
        <w:tc>
          <w:tcPr>
            <w:tcBorders>
              <w:bottom w:color="9e9e9e" w:space="0" w:sz="8" w:val="single"/>
            </w:tcBorders>
            <w:shd w:fill="a4c2f4" w:val="clear"/>
            <w:tcMar>
              <w:top w:w="140.0" w:type="dxa"/>
              <w:left w:w="140.0" w:type="dxa"/>
              <w:bottom w:w="140.0" w:type="dxa"/>
              <w:right w:w="140.0" w:type="dxa"/>
            </w:tcMar>
            <w:vAlign w:val="top"/>
          </w:tcPr>
          <w:p w:rsidR="00000000" w:rsidDel="00000000" w:rsidP="00000000" w:rsidRDefault="00000000" w:rsidRPr="00000000" w14:paraId="0000004D">
            <w:pPr>
              <w:widowControl w:val="0"/>
              <w:spacing w:line="240" w:lineRule="auto"/>
              <w:jc w:val="center"/>
              <w:rPr>
                <w:b w:val="1"/>
              </w:rPr>
            </w:pPr>
            <w:r w:rsidDel="00000000" w:rsidR="00000000" w:rsidRPr="00000000">
              <w:rPr>
                <w:b w:val="1"/>
                <w:rtl w:val="0"/>
              </w:rPr>
              <w:t xml:space="preserve">Couverture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4E">
            <w:pPr>
              <w:widowControl w:val="0"/>
              <w:spacing w:line="240" w:lineRule="auto"/>
              <w:jc w:val="center"/>
              <w:rPr>
                <w:b w:val="1"/>
              </w:rPr>
            </w:pPr>
            <w:r w:rsidDel="00000000" w:rsidR="00000000" w:rsidRPr="00000000">
              <w:rPr>
                <w:b w:val="1"/>
                <w:rtl w:val="0"/>
              </w:rPr>
              <w:t xml:space="preserve">Caractéristique technique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4F">
            <w:pPr>
              <w:widowControl w:val="0"/>
              <w:spacing w:line="240" w:lineRule="auto"/>
              <w:jc w:val="center"/>
              <w:rPr>
                <w:b w:val="1"/>
              </w:rPr>
            </w:pPr>
            <w:r w:rsidDel="00000000" w:rsidR="00000000" w:rsidRPr="00000000">
              <w:rPr>
                <w:b w:val="1"/>
                <w:rtl w:val="0"/>
              </w:rPr>
              <w:t xml:space="preserve">Caractéristique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50">
            <w:pPr>
              <w:widowControl w:val="0"/>
              <w:spacing w:line="240" w:lineRule="auto"/>
              <w:jc w:val="center"/>
              <w:rPr>
                <w:b w:val="1"/>
              </w:rPr>
            </w:pPr>
            <w:r w:rsidDel="00000000" w:rsidR="00000000" w:rsidRPr="00000000">
              <w:rPr>
                <w:b w:val="1"/>
                <w:rtl w:val="0"/>
              </w:rPr>
              <w:t xml:space="preserve">Tarification - commercial</w:t>
            </w:r>
          </w:p>
        </w:tc>
      </w:tr>
      <w:tr>
        <w:trPr>
          <w:trHeight w:val="1520" w:hRule="atLeast"/>
        </w:trPr>
        <w:tc>
          <w:tcPr>
            <w:vMerge w:val="restart"/>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51">
            <w:pPr>
              <w:widowControl w:val="0"/>
              <w:rPr>
                <w:color w:val="212529"/>
              </w:rPr>
            </w:pPr>
            <w:r w:rsidDel="00000000" w:rsidR="00000000" w:rsidRPr="00000000">
              <w:rPr>
                <w:color w:val="212529"/>
                <w:rtl w:val="0"/>
              </w:rPr>
              <w:t xml:space="preserve">Comptabilité </w:t>
            </w:r>
          </w:p>
          <w:p w:rsidR="00000000" w:rsidDel="00000000" w:rsidP="00000000" w:rsidRDefault="00000000" w:rsidRPr="00000000" w14:paraId="00000052">
            <w:pPr>
              <w:widowControl w:val="0"/>
              <w:rPr>
                <w:color w:val="212529"/>
              </w:rPr>
            </w:pPr>
            <w:r w:rsidDel="00000000" w:rsidR="00000000" w:rsidRPr="00000000">
              <w:rPr>
                <w:rtl w:val="0"/>
              </w:rPr>
            </w:r>
          </w:p>
          <w:p w:rsidR="00000000" w:rsidDel="00000000" w:rsidP="00000000" w:rsidRDefault="00000000" w:rsidRPr="00000000" w14:paraId="00000053">
            <w:pPr>
              <w:widowControl w:val="0"/>
              <w:rPr>
                <w:color w:val="212529"/>
              </w:rPr>
            </w:pPr>
            <w:r w:rsidDel="00000000" w:rsidR="00000000" w:rsidRPr="00000000">
              <w:rPr>
                <w:color w:val="212529"/>
                <w:rtl w:val="0"/>
              </w:rPr>
              <w:t xml:space="preserve">Gestion de projet</w:t>
            </w:r>
          </w:p>
          <w:p w:rsidR="00000000" w:rsidDel="00000000" w:rsidP="00000000" w:rsidRDefault="00000000" w:rsidRPr="00000000" w14:paraId="00000054">
            <w:pPr>
              <w:widowControl w:val="0"/>
              <w:rPr>
                <w:color w:val="212529"/>
              </w:rPr>
            </w:pPr>
            <w:r w:rsidDel="00000000" w:rsidR="00000000" w:rsidRPr="00000000">
              <w:rPr>
                <w:rtl w:val="0"/>
              </w:rPr>
            </w:r>
          </w:p>
          <w:p w:rsidR="00000000" w:rsidDel="00000000" w:rsidP="00000000" w:rsidRDefault="00000000" w:rsidRPr="00000000" w14:paraId="00000055">
            <w:pPr>
              <w:widowControl w:val="0"/>
              <w:rPr>
                <w:color w:val="212529"/>
              </w:rPr>
            </w:pPr>
            <w:r w:rsidDel="00000000" w:rsidR="00000000" w:rsidRPr="00000000">
              <w:rPr>
                <w:color w:val="212529"/>
                <w:rtl w:val="0"/>
              </w:rPr>
              <w:t xml:space="preserve">Gestion des ventes </w:t>
            </w:r>
          </w:p>
          <w:p w:rsidR="00000000" w:rsidDel="00000000" w:rsidP="00000000" w:rsidRDefault="00000000" w:rsidRPr="00000000" w14:paraId="00000056">
            <w:pPr>
              <w:widowControl w:val="0"/>
              <w:rPr>
                <w:color w:val="212529"/>
              </w:rPr>
            </w:pPr>
            <w:r w:rsidDel="00000000" w:rsidR="00000000" w:rsidRPr="00000000">
              <w:rPr>
                <w:rtl w:val="0"/>
              </w:rPr>
            </w:r>
          </w:p>
          <w:p w:rsidR="00000000" w:rsidDel="00000000" w:rsidP="00000000" w:rsidRDefault="00000000" w:rsidRPr="00000000" w14:paraId="00000057">
            <w:pPr>
              <w:widowControl w:val="0"/>
              <w:rPr>
                <w:color w:val="212529"/>
              </w:rPr>
            </w:pPr>
            <w:r w:rsidDel="00000000" w:rsidR="00000000" w:rsidRPr="00000000">
              <w:rPr>
                <w:color w:val="212529"/>
                <w:rtl w:val="0"/>
              </w:rPr>
              <w:t xml:space="preserve">Ressources </w:t>
            </w:r>
          </w:p>
          <w:p w:rsidR="00000000" w:rsidDel="00000000" w:rsidP="00000000" w:rsidRDefault="00000000" w:rsidRPr="00000000" w14:paraId="00000058">
            <w:pPr>
              <w:widowControl w:val="0"/>
              <w:rPr>
                <w:color w:val="212529"/>
              </w:rPr>
            </w:pPr>
            <w:r w:rsidDel="00000000" w:rsidR="00000000" w:rsidRPr="00000000">
              <w:rPr>
                <w:rtl w:val="0"/>
              </w:rPr>
            </w:r>
          </w:p>
          <w:p w:rsidR="00000000" w:rsidDel="00000000" w:rsidP="00000000" w:rsidRDefault="00000000" w:rsidRPr="00000000" w14:paraId="00000059">
            <w:pPr>
              <w:widowControl w:val="0"/>
              <w:rPr>
                <w:color w:val="212529"/>
              </w:rPr>
            </w:pPr>
            <w:r w:rsidDel="00000000" w:rsidR="00000000" w:rsidRPr="00000000">
              <w:rPr>
                <w:color w:val="212529"/>
                <w:rtl w:val="0"/>
              </w:rPr>
              <w:t xml:space="preserve">Humaines</w:t>
            </w:r>
          </w:p>
          <w:p w:rsidR="00000000" w:rsidDel="00000000" w:rsidP="00000000" w:rsidRDefault="00000000" w:rsidRPr="00000000" w14:paraId="0000005A">
            <w:pPr>
              <w:widowControl w:val="0"/>
              <w:rPr>
                <w:color w:val="212529"/>
              </w:rPr>
            </w:pPr>
            <w:r w:rsidDel="00000000" w:rsidR="00000000" w:rsidRPr="00000000">
              <w:rPr>
                <w:rtl w:val="0"/>
              </w:rPr>
            </w:r>
          </w:p>
          <w:p w:rsidR="00000000" w:rsidDel="00000000" w:rsidP="00000000" w:rsidRDefault="00000000" w:rsidRPr="00000000" w14:paraId="0000005B">
            <w:pPr>
              <w:widowControl w:val="0"/>
              <w:rPr>
                <w:color w:val="212529"/>
              </w:rPr>
            </w:pPr>
            <w:r w:rsidDel="00000000" w:rsidR="00000000" w:rsidRPr="00000000">
              <w:rPr>
                <w:color w:val="212529"/>
                <w:rtl w:val="0"/>
              </w:rPr>
              <w:t xml:space="preserve">Inventaire</w:t>
            </w:r>
          </w:p>
          <w:p w:rsidR="00000000" w:rsidDel="00000000" w:rsidP="00000000" w:rsidRDefault="00000000" w:rsidRPr="00000000" w14:paraId="0000005C">
            <w:pPr>
              <w:widowControl w:val="0"/>
              <w:spacing w:line="240" w:lineRule="auto"/>
              <w:rPr>
                <w:color w:val="212529"/>
              </w:rPr>
            </w:pPr>
            <w:r w:rsidDel="00000000" w:rsidR="00000000" w:rsidRPr="00000000">
              <w:rPr>
                <w:rtl w:val="0"/>
              </w:rPr>
            </w:r>
          </w:p>
          <w:p w:rsidR="00000000" w:rsidDel="00000000" w:rsidP="00000000" w:rsidRDefault="00000000" w:rsidRPr="00000000" w14:paraId="0000005D">
            <w:pPr>
              <w:widowControl w:val="0"/>
              <w:spacing w:line="240" w:lineRule="auto"/>
              <w:rPr>
                <w:color w:val="212529"/>
              </w:rPr>
            </w:pPr>
            <w:r w:rsidDel="00000000" w:rsidR="00000000" w:rsidRPr="00000000">
              <w:rPr>
                <w:color w:val="212529"/>
                <w:rtl w:val="0"/>
              </w:rPr>
              <w:t xml:space="preserve">Fabrication</w:t>
            </w:r>
          </w:p>
          <w:p w:rsidR="00000000" w:rsidDel="00000000" w:rsidP="00000000" w:rsidRDefault="00000000" w:rsidRPr="00000000" w14:paraId="0000005E">
            <w:pPr>
              <w:widowControl w:val="0"/>
              <w:spacing w:line="240" w:lineRule="auto"/>
              <w:rPr>
                <w:color w:val="212529"/>
              </w:rPr>
            </w:pPr>
            <w:r w:rsidDel="00000000" w:rsidR="00000000" w:rsidRPr="00000000">
              <w:rPr>
                <w:rtl w:val="0"/>
              </w:rPr>
            </w:r>
          </w:p>
          <w:p w:rsidR="00000000" w:rsidDel="00000000" w:rsidP="00000000" w:rsidRDefault="00000000" w:rsidRPr="00000000" w14:paraId="0000005F">
            <w:pPr>
              <w:widowControl w:val="0"/>
              <w:spacing w:line="240" w:lineRule="auto"/>
              <w:rPr>
                <w:color w:val="212529"/>
              </w:rPr>
            </w:pPr>
            <w:r w:rsidDel="00000000" w:rsidR="00000000" w:rsidRPr="00000000">
              <w:rPr>
                <w:color w:val="212529"/>
                <w:rtl w:val="0"/>
              </w:rPr>
              <w:t xml:space="preserve">Site Web </w:t>
            </w:r>
          </w:p>
          <w:p w:rsidR="00000000" w:rsidDel="00000000" w:rsidP="00000000" w:rsidRDefault="00000000" w:rsidRPr="00000000" w14:paraId="00000060">
            <w:pPr>
              <w:widowControl w:val="0"/>
              <w:spacing w:line="240" w:lineRule="auto"/>
              <w:rPr>
                <w:color w:val="212529"/>
              </w:rPr>
            </w:pPr>
            <w:r w:rsidDel="00000000" w:rsidR="00000000" w:rsidRPr="00000000">
              <w:rPr>
                <w:rtl w:val="0"/>
              </w:rPr>
            </w:r>
          </w:p>
          <w:p w:rsidR="00000000" w:rsidDel="00000000" w:rsidP="00000000" w:rsidRDefault="00000000" w:rsidRPr="00000000" w14:paraId="00000061">
            <w:pPr>
              <w:widowControl w:val="0"/>
              <w:spacing w:line="240" w:lineRule="auto"/>
              <w:rPr>
                <w:color w:val="212529"/>
              </w:rPr>
            </w:pPr>
            <w:r w:rsidDel="00000000" w:rsidR="00000000" w:rsidRPr="00000000">
              <w:rPr>
                <w:color w:val="212529"/>
                <w:rtl w:val="0"/>
              </w:rPr>
              <w:t xml:space="preserve">E-commerce </w:t>
            </w:r>
          </w:p>
          <w:p w:rsidR="00000000" w:rsidDel="00000000" w:rsidP="00000000" w:rsidRDefault="00000000" w:rsidRPr="00000000" w14:paraId="00000062">
            <w:pPr>
              <w:widowControl w:val="0"/>
              <w:spacing w:line="240" w:lineRule="auto"/>
              <w:rPr>
                <w:color w:val="212529"/>
              </w:rPr>
            </w:pPr>
            <w:r w:rsidDel="00000000" w:rsidR="00000000" w:rsidRPr="00000000">
              <w:rPr>
                <w:rtl w:val="0"/>
              </w:rPr>
            </w:r>
          </w:p>
          <w:p w:rsidR="00000000" w:rsidDel="00000000" w:rsidP="00000000" w:rsidRDefault="00000000" w:rsidRPr="00000000" w14:paraId="00000063">
            <w:pPr>
              <w:widowControl w:val="0"/>
              <w:spacing w:line="240" w:lineRule="auto"/>
              <w:rPr>
                <w:color w:val="212529"/>
              </w:rPr>
            </w:pPr>
            <w:r w:rsidDel="00000000" w:rsidR="00000000" w:rsidRPr="00000000">
              <w:rPr>
                <w:color w:val="212529"/>
                <w:rtl w:val="0"/>
              </w:rPr>
              <w:t xml:space="preserve">Point de ventes </w:t>
            </w:r>
          </w:p>
          <w:p w:rsidR="00000000" w:rsidDel="00000000" w:rsidP="00000000" w:rsidRDefault="00000000" w:rsidRPr="00000000" w14:paraId="00000064">
            <w:pPr>
              <w:widowControl w:val="0"/>
              <w:spacing w:line="240" w:lineRule="auto"/>
              <w:rPr>
                <w:color w:val="212529"/>
              </w:rPr>
            </w:pPr>
            <w:r w:rsidDel="00000000" w:rsidR="00000000" w:rsidRPr="00000000">
              <w:rPr>
                <w:rtl w:val="0"/>
              </w:rPr>
            </w:r>
          </w:p>
          <w:p w:rsidR="00000000" w:rsidDel="00000000" w:rsidP="00000000" w:rsidRDefault="00000000" w:rsidRPr="00000000" w14:paraId="00000065">
            <w:pPr>
              <w:widowControl w:val="0"/>
              <w:spacing w:line="240" w:lineRule="auto"/>
              <w:rPr>
                <w:color w:val="212529"/>
              </w:rPr>
            </w:pPr>
            <w:r w:rsidDel="00000000" w:rsidR="00000000" w:rsidRPr="00000000">
              <w:rPr>
                <w:color w:val="212529"/>
                <w:rtl w:val="0"/>
              </w:rPr>
              <w:t xml:space="preserve">Marketing</w:t>
            </w:r>
          </w:p>
          <w:p w:rsidR="00000000" w:rsidDel="00000000" w:rsidP="00000000" w:rsidRDefault="00000000" w:rsidRPr="00000000" w14:paraId="00000066">
            <w:pPr>
              <w:widowControl w:val="0"/>
              <w:spacing w:after="80" w:line="360" w:lineRule="auto"/>
              <w:rPr>
                <w:highlight w:val="white"/>
              </w:rPr>
            </w:pPr>
            <w:r w:rsidDel="00000000" w:rsidR="00000000" w:rsidRPr="00000000">
              <w:rPr>
                <w:rtl w:val="0"/>
              </w:rPr>
            </w:r>
          </w:p>
          <w:p w:rsidR="00000000" w:rsidDel="00000000" w:rsidP="00000000" w:rsidRDefault="00000000" w:rsidRPr="00000000" w14:paraId="00000067">
            <w:pPr>
              <w:widowControl w:val="0"/>
              <w:spacing w:after="80" w:line="360" w:lineRule="auto"/>
              <w:rPr>
                <w:color w:val="212529"/>
              </w:rPr>
            </w:pPr>
            <w:r w:rsidDel="00000000" w:rsidR="00000000" w:rsidRPr="00000000">
              <w:rPr>
                <w:highlight w:val="white"/>
                <w:rtl w:val="0"/>
              </w:rPr>
              <w:t xml:space="preserve">CRM</w:t>
            </w:r>
            <w:r w:rsidDel="00000000" w:rsidR="00000000" w:rsidRPr="00000000">
              <w:rPr>
                <w:rtl w:val="0"/>
              </w:rPr>
            </w:r>
          </w:p>
        </w:tc>
        <w:tc>
          <w:tcPr>
            <w:vMerge w:val="restart"/>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68">
            <w:pPr>
              <w:widowControl w:val="0"/>
              <w:rPr>
                <w:color w:val="222222"/>
              </w:rPr>
            </w:pPr>
            <w:r w:rsidDel="00000000" w:rsidR="00000000" w:rsidRPr="00000000">
              <w:rPr>
                <w:color w:val="222222"/>
                <w:rtl w:val="0"/>
              </w:rPr>
              <w:t xml:space="preserve">La conception d'Odoo est orientée par une architecture MVC, des flux de travail flexibles, une interface-utilisateur graphique dynamique, une interface de communication interne XML-RPC, et un système personnalisable de </w:t>
            </w:r>
          </w:p>
          <w:p w:rsidR="00000000" w:rsidDel="00000000" w:rsidP="00000000" w:rsidRDefault="00000000" w:rsidRPr="00000000" w14:paraId="00000069">
            <w:pPr>
              <w:widowControl w:val="0"/>
              <w:rPr>
                <w:color w:val="222222"/>
              </w:rPr>
            </w:pPr>
            <w:r w:rsidDel="00000000" w:rsidR="00000000" w:rsidRPr="00000000">
              <w:rPr>
                <w:color w:val="222222"/>
                <w:rtl w:val="0"/>
              </w:rPr>
              <w:t xml:space="preserve">Comptes-rendus.</w:t>
            </w:r>
          </w:p>
          <w:p w:rsidR="00000000" w:rsidDel="00000000" w:rsidP="00000000" w:rsidRDefault="00000000" w:rsidRPr="00000000" w14:paraId="0000006A">
            <w:pPr>
              <w:widowControl w:val="0"/>
              <w:rPr>
                <w:color w:val="222222"/>
              </w:rPr>
            </w:pPr>
            <w:r w:rsidDel="00000000" w:rsidR="00000000" w:rsidRPr="00000000">
              <w:rPr>
                <w:rtl w:val="0"/>
              </w:rPr>
            </w:r>
          </w:p>
          <w:p w:rsidR="00000000" w:rsidDel="00000000" w:rsidP="00000000" w:rsidRDefault="00000000" w:rsidRPr="00000000" w14:paraId="0000006B">
            <w:pPr>
              <w:widowControl w:val="0"/>
              <w:rPr>
                <w:color w:val="222222"/>
              </w:rPr>
            </w:pPr>
            <w:r w:rsidDel="00000000" w:rsidR="00000000" w:rsidRPr="00000000">
              <w:rPr>
                <w:color w:val="222222"/>
                <w:rtl w:val="0"/>
              </w:rPr>
              <w:t xml:space="preserve">D’un point de vue de l’architecture technique, Odoo est construit autour de trois composants principaux qui communiquent entre eux par les protocoles XML-RPC et NET-RPC:</w:t>
            </w:r>
          </w:p>
          <w:p w:rsidR="00000000" w:rsidDel="00000000" w:rsidP="00000000" w:rsidRDefault="00000000" w:rsidRPr="00000000" w14:paraId="0000006C">
            <w:pPr>
              <w:widowControl w:val="0"/>
              <w:rPr>
                <w:color w:val="222222"/>
              </w:rPr>
            </w:pPr>
            <w:r w:rsidDel="00000000" w:rsidR="00000000" w:rsidRPr="00000000">
              <w:rPr>
                <w:color w:val="222222"/>
                <w:rtl w:val="0"/>
              </w:rPr>
              <w:t xml:space="preserve">Stocke ses données dans une base PostgreSQL7 ;</w:t>
            </w:r>
          </w:p>
          <w:p w:rsidR="00000000" w:rsidDel="00000000" w:rsidP="00000000" w:rsidRDefault="00000000" w:rsidRPr="00000000" w14:paraId="0000006D">
            <w:pPr>
              <w:widowControl w:val="0"/>
              <w:rPr>
                <w:color w:val="222222"/>
              </w:rPr>
            </w:pPr>
            <w:r w:rsidDel="00000000" w:rsidR="00000000" w:rsidRPr="00000000">
              <w:rPr>
                <w:color w:val="222222"/>
                <w:rtl w:val="0"/>
              </w:rPr>
              <w:t xml:space="preserve">Le client odoo mobile qui s'installe sur le terminal de l'utilisateur ;</w:t>
            </w:r>
          </w:p>
          <w:p w:rsidR="00000000" w:rsidDel="00000000" w:rsidP="00000000" w:rsidRDefault="00000000" w:rsidRPr="00000000" w14:paraId="0000006E">
            <w:pPr>
              <w:widowControl w:val="0"/>
              <w:rPr>
                <w:color w:val="222222"/>
              </w:rPr>
            </w:pPr>
            <w:r w:rsidDel="00000000" w:rsidR="00000000" w:rsidRPr="00000000">
              <w:rPr>
                <w:color w:val="222222"/>
                <w:rtl w:val="0"/>
              </w:rPr>
              <w:t xml:space="preserve">Le serveur web odoo-web qui permet une utilisation depuis un navigateur.</w:t>
            </w:r>
          </w:p>
          <w:p w:rsidR="00000000" w:rsidDel="00000000" w:rsidP="00000000" w:rsidRDefault="00000000" w:rsidRPr="00000000" w14:paraId="0000006F">
            <w:pPr>
              <w:widowControl w:val="0"/>
              <w:rPr>
                <w:color w:val="222222"/>
              </w:rPr>
            </w:pPr>
            <w:r w:rsidDel="00000000" w:rsidR="00000000" w:rsidRPr="00000000">
              <w:rPr>
                <w:rtl w:val="0"/>
              </w:rPr>
            </w:r>
          </w:p>
        </w:tc>
        <w:tc>
          <w:tcPr>
            <w:vMerge w:val="restart"/>
            <w:tcMar>
              <w:top w:w="140.0" w:type="dxa"/>
              <w:left w:w="140.0" w:type="dxa"/>
              <w:bottom w:w="140.0" w:type="dxa"/>
              <w:right w:w="14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Service mobile</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Gestion des stocks</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Gestion des ressources </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humaines</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Service de e-commerce</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Agenda collaboratif</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Nombreuses langues disponibles (Français, Anglais, Chinois, Allemand, Italien, Espagnol…)</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rtl w:val="0"/>
              </w:rPr>
            </w:r>
          </w:p>
        </w:tc>
        <w:tc>
          <w:tcPr>
            <w:vMerge w:val="restart"/>
            <w:tcMar>
              <w:top w:w="140.0" w:type="dxa"/>
              <w:left w:w="140.0" w:type="dxa"/>
              <w:bottom w:w="140.0" w:type="dxa"/>
              <w:right w:w="14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Version open source gratuite (offre payante à partir de 18 €/utilisateur)</w:t>
            </w:r>
          </w:p>
          <w:p w:rsidR="00000000" w:rsidDel="00000000" w:rsidP="00000000" w:rsidRDefault="00000000" w:rsidRPr="00000000" w14:paraId="00000080">
            <w:pPr>
              <w:widowControl w:val="0"/>
              <w:rPr/>
            </w:pPr>
            <w:r w:rsidDel="00000000" w:rsidR="00000000" w:rsidRPr="00000000">
              <w:rPr>
                <w:rtl w:val="0"/>
              </w:rPr>
            </w:r>
          </w:p>
          <w:p w:rsidR="00000000" w:rsidDel="00000000" w:rsidP="00000000" w:rsidRDefault="00000000" w:rsidRPr="00000000" w14:paraId="00000081">
            <w:pPr>
              <w:widowControl w:val="0"/>
              <w:rPr/>
            </w:pPr>
            <w:r w:rsidDel="00000000" w:rsidR="00000000" w:rsidRPr="00000000">
              <w:rPr>
                <w:rtl w:val="0"/>
              </w:rPr>
              <w:t xml:space="preserve">Exemple avec l’ensemble des applications : </w:t>
            </w:r>
          </w:p>
          <w:p w:rsidR="00000000" w:rsidDel="00000000" w:rsidP="00000000" w:rsidRDefault="00000000" w:rsidRPr="00000000" w14:paraId="00000082">
            <w:pPr>
              <w:widowControl w:val="0"/>
              <w:rPr/>
            </w:pPr>
            <w:r w:rsidDel="00000000" w:rsidR="00000000" w:rsidRPr="00000000">
              <w:rPr>
                <w:rtl w:val="0"/>
              </w:rPr>
            </w:r>
          </w:p>
          <w:tbl>
            <w:tblPr>
              <w:tblStyle w:val="Table3"/>
              <w:tblW w:w="24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7912844036698"/>
              <w:gridCol w:w="794.2087155963303"/>
              <w:tblGridChange w:id="0">
                <w:tblGrid>
                  <w:gridCol w:w="1635.7912844036698"/>
                  <w:gridCol w:w="794.2087155963303"/>
                </w:tblGrid>
              </w:tblGridChange>
            </w:tblGrid>
            <w:tr>
              <w:trPr>
                <w:trHeight w:val="660" w:hRule="atLeast"/>
              </w:trPr>
              <w:tc>
                <w:tcPr>
                  <w:tcBorders>
                    <w:top w:color="dee2e6" w:space="0" w:sz="6" w:val="single"/>
                    <w:left w:color="000000" w:space="0" w:sz="0" w:val="nil"/>
                    <w:bottom w:color="000000" w:space="0" w:sz="0" w:val="nil"/>
                    <w:right w:color="000000" w:space="0" w:sz="0" w:val="nil"/>
                  </w:tcBorders>
                  <w:tcMar>
                    <w:top w:w="100.0" w:type="dxa"/>
                    <w:left w:w="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343a40"/>
                    </w:rPr>
                  </w:pPr>
                  <w:r w:rsidDel="00000000" w:rsidR="00000000" w:rsidRPr="00000000">
                    <w:rPr>
                      <w:color w:val="343a40"/>
                      <w:rtl w:val="0"/>
                    </w:rPr>
                    <w:t xml:space="preserve">1 </w:t>
                  </w:r>
                  <w:hyperlink r:id="rId6">
                    <w:r w:rsidDel="00000000" w:rsidR="00000000" w:rsidRPr="00000000">
                      <w:rPr>
                        <w:color w:val="875a7b"/>
                        <w:u w:val="single"/>
                        <w:rtl w:val="0"/>
                      </w:rPr>
                      <w:t xml:space="preserve">Utilisateurs</w:t>
                    </w:r>
                  </w:hyperlink>
                  <w:r w:rsidDel="00000000" w:rsidR="00000000" w:rsidRPr="00000000">
                    <w:rPr>
                      <w:rtl w:val="0"/>
                    </w:rPr>
                  </w:r>
                </w:p>
              </w:tc>
              <w:tc>
                <w:tcPr>
                  <w:tcBorders>
                    <w:top w:color="dee2e6" w:space="0" w:sz="6" w:val="single"/>
                    <w:left w:color="000000" w:space="0" w:sz="0" w:val="nil"/>
                    <w:bottom w:color="000000" w:space="0" w:sz="0" w:val="nil"/>
                    <w:right w:color="000000" w:space="0" w:sz="0" w:val="nil"/>
                  </w:tcBorders>
                  <w:tcMar>
                    <w:top w:w="100.0" w:type="dxa"/>
                    <w:left w:w="0.0" w:type="dxa"/>
                    <w:bottom w:w="100.0" w:type="dxa"/>
                    <w:right w:w="0.0" w:type="dxa"/>
                  </w:tcMar>
                  <w:vAlign w:val="top"/>
                </w:tcPr>
                <w:p w:rsidR="00000000" w:rsidDel="00000000" w:rsidP="00000000" w:rsidRDefault="00000000" w:rsidRPr="00000000" w14:paraId="00000084">
                  <w:pPr>
                    <w:widowControl w:val="0"/>
                    <w:jc w:val="right"/>
                    <w:rPr>
                      <w:color w:val="343a40"/>
                    </w:rPr>
                  </w:pPr>
                  <w:r w:rsidDel="00000000" w:rsidR="00000000" w:rsidRPr="00000000">
                    <w:rPr>
                      <w:color w:val="343a40"/>
                      <w:rtl w:val="0"/>
                    </w:rPr>
                    <w:t xml:space="preserve">22,00 EUR</w:t>
                  </w:r>
                </w:p>
              </w:tc>
            </w:tr>
            <w:tr>
              <w:trPr>
                <w:trHeight w:val="660" w:hRule="atLeast"/>
              </w:trPr>
              <w:tc>
                <w:tcPr>
                  <w:tcBorders>
                    <w:top w:color="dee2e6" w:space="0" w:sz="6" w:val="single"/>
                    <w:left w:color="000000" w:space="0" w:sz="0" w:val="nil"/>
                    <w:bottom w:color="000000" w:space="0" w:sz="0" w:val="nil"/>
                    <w:right w:color="000000" w:space="0" w:sz="0" w:val="nil"/>
                  </w:tcBorders>
                  <w:tcMar>
                    <w:top w:w="100.0" w:type="dxa"/>
                    <w:left w:w="0.0" w:type="dxa"/>
                    <w:bottom w:w="100.0" w:type="dxa"/>
                    <w:right w:w="100.0" w:type="dxa"/>
                  </w:tcMar>
                  <w:vAlign w:val="top"/>
                </w:tcPr>
                <w:p w:rsidR="00000000" w:rsidDel="00000000" w:rsidP="00000000" w:rsidRDefault="00000000" w:rsidRPr="00000000" w14:paraId="00000085">
                  <w:pPr>
                    <w:widowControl w:val="0"/>
                    <w:rPr>
                      <w:color w:val="343a40"/>
                    </w:rPr>
                  </w:pPr>
                  <w:r w:rsidDel="00000000" w:rsidR="00000000" w:rsidRPr="00000000">
                    <w:rPr>
                      <w:color w:val="343a40"/>
                      <w:rtl w:val="0"/>
                    </w:rPr>
                    <w:t xml:space="preserve">Réduction Utilisateur (1)</w:t>
                  </w:r>
                </w:p>
              </w:tc>
              <w:tc>
                <w:tcPr>
                  <w:tcBorders>
                    <w:top w:color="dee2e6" w:space="0" w:sz="6" w:val="single"/>
                    <w:left w:color="000000" w:space="0" w:sz="0" w:val="nil"/>
                    <w:bottom w:color="000000" w:space="0" w:sz="0" w:val="nil"/>
                    <w:right w:color="000000" w:space="0" w:sz="0" w:val="nil"/>
                  </w:tcBorders>
                  <w:tcMar>
                    <w:top w:w="100.0" w:type="dxa"/>
                    <w:left w:w="0.0" w:type="dxa"/>
                    <w:bottom w:w="100.0" w:type="dxa"/>
                    <w:right w:w="0.0" w:type="dxa"/>
                  </w:tcMar>
                  <w:vAlign w:val="top"/>
                </w:tcPr>
                <w:p w:rsidR="00000000" w:rsidDel="00000000" w:rsidP="00000000" w:rsidRDefault="00000000" w:rsidRPr="00000000" w14:paraId="00000086">
                  <w:pPr>
                    <w:widowControl w:val="0"/>
                    <w:jc w:val="right"/>
                    <w:rPr>
                      <w:color w:val="343a40"/>
                    </w:rPr>
                  </w:pPr>
                  <w:r w:rsidDel="00000000" w:rsidR="00000000" w:rsidRPr="00000000">
                    <w:rPr>
                      <w:color w:val="343a40"/>
                      <w:rtl w:val="0"/>
                    </w:rPr>
                    <w:t xml:space="preserve">-4,00 EUR</w:t>
                  </w:r>
                </w:p>
              </w:tc>
            </w:tr>
            <w:tr>
              <w:trPr>
                <w:trHeight w:val="660" w:hRule="atLeast"/>
              </w:trPr>
              <w:tc>
                <w:tcPr>
                  <w:tcBorders>
                    <w:top w:color="dee2e6" w:space="0" w:sz="6" w:val="single"/>
                    <w:left w:color="000000" w:space="0" w:sz="0" w:val="nil"/>
                    <w:bottom w:color="000000" w:space="0" w:sz="0" w:val="nil"/>
                    <w:right w:color="000000" w:space="0" w:sz="0" w:val="nil"/>
                  </w:tcBorders>
                  <w:tcMar>
                    <w:top w:w="100.0" w:type="dxa"/>
                    <w:left w:w="0.0" w:type="dxa"/>
                    <w:bottom w:w="100.0" w:type="dxa"/>
                    <w:right w:w="100.0" w:type="dxa"/>
                  </w:tcMar>
                  <w:vAlign w:val="top"/>
                </w:tcPr>
                <w:p w:rsidR="00000000" w:rsidDel="00000000" w:rsidP="00000000" w:rsidRDefault="00000000" w:rsidRPr="00000000" w14:paraId="00000087">
                  <w:pPr>
                    <w:widowControl w:val="0"/>
                    <w:rPr>
                      <w:color w:val="343a40"/>
                    </w:rPr>
                  </w:pPr>
                  <w:r w:rsidDel="00000000" w:rsidR="00000000" w:rsidRPr="00000000">
                    <w:rPr>
                      <w:color w:val="343a40"/>
                      <w:rtl w:val="0"/>
                    </w:rPr>
                    <w:t xml:space="preserve">29 </w:t>
                  </w:r>
                  <w:hyperlink r:id="rId7">
                    <w:r w:rsidDel="00000000" w:rsidR="00000000" w:rsidRPr="00000000">
                      <w:rPr>
                        <w:color w:val="875a7b"/>
                        <w:u w:val="single"/>
                        <w:rtl w:val="0"/>
                      </w:rPr>
                      <w:t xml:space="preserve">Applications</w:t>
                    </w:r>
                  </w:hyperlink>
                  <w:r w:rsidDel="00000000" w:rsidR="00000000" w:rsidRPr="00000000">
                    <w:rPr>
                      <w:rtl w:val="0"/>
                    </w:rPr>
                  </w:r>
                </w:p>
              </w:tc>
              <w:tc>
                <w:tcPr>
                  <w:tcBorders>
                    <w:top w:color="dee2e6" w:space="0" w:sz="6" w:val="single"/>
                    <w:left w:color="000000" w:space="0" w:sz="0" w:val="nil"/>
                    <w:bottom w:color="000000" w:space="0" w:sz="0" w:val="nil"/>
                    <w:right w:color="000000" w:space="0" w:sz="0" w:val="nil"/>
                  </w:tcBorders>
                  <w:tcMar>
                    <w:top w:w="100.0" w:type="dxa"/>
                    <w:left w:w="0.0" w:type="dxa"/>
                    <w:bottom w:w="100.0" w:type="dxa"/>
                    <w:right w:w="0.0" w:type="dxa"/>
                  </w:tcMar>
                  <w:vAlign w:val="top"/>
                </w:tcPr>
                <w:p w:rsidR="00000000" w:rsidDel="00000000" w:rsidP="00000000" w:rsidRDefault="00000000" w:rsidRPr="00000000" w14:paraId="00000088">
                  <w:pPr>
                    <w:widowControl w:val="0"/>
                    <w:jc w:val="right"/>
                    <w:rPr>
                      <w:color w:val="343a40"/>
                    </w:rPr>
                  </w:pPr>
                  <w:r w:rsidDel="00000000" w:rsidR="00000000" w:rsidRPr="00000000">
                    <w:rPr>
                      <w:color w:val="343a40"/>
                      <w:rtl w:val="0"/>
                    </w:rPr>
                    <w:t xml:space="preserve">436,00 EUR</w:t>
                  </w:r>
                </w:p>
              </w:tc>
            </w:tr>
            <w:tr>
              <w:trPr>
                <w:trHeight w:val="640" w:hRule="atLeast"/>
              </w:trPr>
              <w:tc>
                <w:tcPr>
                  <w:tcBorders>
                    <w:top w:color="dee2e6" w:space="0" w:sz="6" w:val="single"/>
                    <w:left w:color="000000" w:space="0" w:sz="0" w:val="nil"/>
                    <w:bottom w:color="000000" w:space="0" w:sz="0" w:val="nil"/>
                    <w:right w:color="000000" w:space="0" w:sz="0" w:val="nil"/>
                  </w:tcBorders>
                  <w:tcMar>
                    <w:top w:w="100.0" w:type="dxa"/>
                    <w:left w:w="0.0" w:type="dxa"/>
                    <w:bottom w:w="100.0" w:type="dxa"/>
                    <w:right w:w="100.0" w:type="dxa"/>
                  </w:tcMar>
                  <w:vAlign w:val="top"/>
                </w:tcPr>
                <w:p w:rsidR="00000000" w:rsidDel="00000000" w:rsidP="00000000" w:rsidRDefault="00000000" w:rsidRPr="00000000" w14:paraId="00000089">
                  <w:pPr>
                    <w:widowControl w:val="0"/>
                    <w:rPr>
                      <w:color w:val="343a40"/>
                    </w:rPr>
                  </w:pPr>
                  <w:r w:rsidDel="00000000" w:rsidR="00000000" w:rsidRPr="00000000">
                    <w:rPr>
                      <w:color w:val="343a40"/>
                      <w:rtl w:val="0"/>
                    </w:rPr>
                    <w:t xml:space="preserve">Total / mois (2)</w:t>
                  </w:r>
                </w:p>
              </w:tc>
              <w:tc>
                <w:tcPr>
                  <w:tcBorders>
                    <w:top w:color="dee2e6" w:space="0" w:sz="6" w:val="single"/>
                    <w:left w:color="000000" w:space="0" w:sz="0" w:val="nil"/>
                    <w:bottom w:color="000000" w:space="0" w:sz="0" w:val="nil"/>
                    <w:right w:color="000000" w:space="0" w:sz="0" w:val="nil"/>
                  </w:tcBorders>
                  <w:tcMar>
                    <w:top w:w="100.0" w:type="dxa"/>
                    <w:left w:w="0.0" w:type="dxa"/>
                    <w:bottom w:w="100.0" w:type="dxa"/>
                    <w:right w:w="0.0" w:type="dxa"/>
                  </w:tcMar>
                  <w:vAlign w:val="top"/>
                </w:tcPr>
                <w:p w:rsidR="00000000" w:rsidDel="00000000" w:rsidP="00000000" w:rsidRDefault="00000000" w:rsidRPr="00000000" w14:paraId="0000008A">
                  <w:pPr>
                    <w:widowControl w:val="0"/>
                    <w:jc w:val="right"/>
                    <w:rPr>
                      <w:color w:val="343a40"/>
                    </w:rPr>
                  </w:pPr>
                  <w:r w:rsidDel="00000000" w:rsidR="00000000" w:rsidRPr="00000000">
                    <w:rPr>
                      <w:color w:val="343a40"/>
                      <w:rtl w:val="0"/>
                    </w:rPr>
                    <w:t xml:space="preserve">454,00 EUR</w:t>
                  </w:r>
                </w:p>
              </w:tc>
            </w:tr>
          </w:tbl>
          <w:p w:rsidR="00000000" w:rsidDel="00000000" w:rsidP="00000000" w:rsidRDefault="00000000" w:rsidRPr="00000000" w14:paraId="0000008B">
            <w:pPr>
              <w:widowControl w:val="0"/>
              <w:rPr>
                <w:rFonts w:ascii="Roboto" w:cs="Roboto" w:eastAsia="Roboto" w:hAnsi="Roboto"/>
                <w:color w:val="343a40"/>
              </w:rPr>
            </w:pPr>
            <w:r w:rsidDel="00000000" w:rsidR="00000000" w:rsidRPr="00000000">
              <w:rPr>
                <w:rFonts w:ascii="Roboto" w:cs="Roboto" w:eastAsia="Roboto" w:hAnsi="Roboto"/>
                <w:color w:val="343a40"/>
                <w:rtl w:val="0"/>
              </w:rPr>
              <w:t xml:space="preserve">Facturé annuellement: 5 448,00 EUR</w:t>
            </w:r>
          </w:p>
          <w:p w:rsidR="00000000" w:rsidDel="00000000" w:rsidP="00000000" w:rsidRDefault="00000000" w:rsidRPr="00000000" w14:paraId="0000008C">
            <w:pPr>
              <w:widowControl w:val="0"/>
              <w:rPr/>
            </w:pPr>
            <w:r w:rsidDel="00000000" w:rsidR="00000000" w:rsidRPr="00000000">
              <w:rPr>
                <w:rtl w:val="0"/>
              </w:rPr>
            </w:r>
          </w:p>
        </w:tc>
      </w:tr>
      <w:tr>
        <w:trPr>
          <w:trHeight w:val="1300" w:hRule="atLeast"/>
        </w:trPr>
        <w:tc>
          <w:tcPr>
            <w:vMerge w:val="continue"/>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8D">
            <w:pPr>
              <w:widowControl w:val="0"/>
              <w:spacing w:after="0" w:before="0" w:line="240" w:lineRule="auto"/>
              <w:ind w:left="0" w:firstLine="0"/>
              <w:rPr>
                <w:sz w:val="18"/>
                <w:szCs w:val="18"/>
              </w:rPr>
            </w:pPr>
            <w:r w:rsidDel="00000000" w:rsidR="00000000" w:rsidRPr="00000000">
              <w:rPr>
                <w:rtl w:val="0"/>
              </w:rPr>
            </w:r>
          </w:p>
        </w:tc>
        <w:tc>
          <w:tcPr>
            <w:vMerge w:val="continue"/>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8E">
            <w:pPr>
              <w:widowControl w:val="0"/>
              <w:spacing w:after="0" w:before="0" w:line="240" w:lineRule="auto"/>
              <w:ind w:left="0" w:firstLine="0"/>
              <w:rPr>
                <w:sz w:val="24"/>
                <w:szCs w:val="24"/>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8F">
            <w:pPr>
              <w:widowControl w:val="0"/>
              <w:spacing w:after="0" w:before="0" w:line="240" w:lineRule="auto"/>
              <w:ind w:left="0" w:firstLine="0"/>
              <w:rPr>
                <w:sz w:val="20"/>
                <w:szCs w:val="20"/>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90">
            <w:pPr>
              <w:widowControl w:val="0"/>
              <w:spacing w:after="0" w:before="0" w:line="240" w:lineRule="auto"/>
              <w:ind w:left="0" w:firstLine="0"/>
              <w:rPr>
                <w:sz w:val="20"/>
                <w:szCs w:val="20"/>
              </w:rPr>
            </w:pPr>
            <w:r w:rsidDel="00000000" w:rsidR="00000000" w:rsidRPr="00000000">
              <w:rPr>
                <w:rtl w:val="0"/>
              </w:rPr>
            </w:r>
          </w:p>
        </w:tc>
      </w:tr>
      <w:tr>
        <w:trPr>
          <w:trHeight w:val="1300" w:hRule="atLeast"/>
        </w:trPr>
        <w:tc>
          <w:tcPr>
            <w:vMerge w:val="continue"/>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91">
            <w:pPr>
              <w:widowControl w:val="0"/>
              <w:spacing w:after="0" w:before="0" w:line="240" w:lineRule="auto"/>
              <w:ind w:left="0" w:firstLine="0"/>
              <w:rPr>
                <w:sz w:val="18"/>
                <w:szCs w:val="18"/>
              </w:rPr>
            </w:pPr>
            <w:r w:rsidDel="00000000" w:rsidR="00000000" w:rsidRPr="00000000">
              <w:rPr>
                <w:rtl w:val="0"/>
              </w:rPr>
            </w:r>
          </w:p>
        </w:tc>
        <w:tc>
          <w:tcPr>
            <w:vMerge w:val="continue"/>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92">
            <w:pPr>
              <w:widowControl w:val="0"/>
              <w:spacing w:after="0" w:before="0" w:line="240" w:lineRule="auto"/>
              <w:ind w:left="0" w:firstLine="0"/>
              <w:rPr>
                <w:sz w:val="24"/>
                <w:szCs w:val="24"/>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93">
            <w:pPr>
              <w:widowControl w:val="0"/>
              <w:spacing w:after="0" w:before="0" w:line="240" w:lineRule="auto"/>
              <w:ind w:left="0" w:firstLine="0"/>
              <w:rPr>
                <w:sz w:val="20"/>
                <w:szCs w:val="20"/>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94">
            <w:pPr>
              <w:widowControl w:val="0"/>
              <w:spacing w:after="0" w:before="0" w:line="240" w:lineRule="auto"/>
              <w:ind w:left="0" w:firstLine="0"/>
              <w:rPr>
                <w:sz w:val="20"/>
                <w:szCs w:val="20"/>
              </w:rPr>
            </w:pPr>
            <w:r w:rsidDel="00000000" w:rsidR="00000000" w:rsidRPr="00000000">
              <w:rPr>
                <w:rtl w:val="0"/>
              </w:rPr>
            </w:r>
          </w:p>
        </w:tc>
      </w:tr>
      <w:tr>
        <w:trPr>
          <w:trHeight w:val="1300" w:hRule="atLeast"/>
        </w:trPr>
        <w:tc>
          <w:tcPr>
            <w:vMerge w:val="continue"/>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95">
            <w:pPr>
              <w:widowControl w:val="0"/>
              <w:spacing w:after="0" w:before="0" w:line="240" w:lineRule="auto"/>
              <w:ind w:left="0" w:firstLine="0"/>
              <w:rPr>
                <w:sz w:val="18"/>
                <w:szCs w:val="18"/>
              </w:rPr>
            </w:pPr>
            <w:r w:rsidDel="00000000" w:rsidR="00000000" w:rsidRPr="00000000">
              <w:rPr>
                <w:rtl w:val="0"/>
              </w:rPr>
            </w:r>
          </w:p>
        </w:tc>
        <w:tc>
          <w:tcPr>
            <w:vMerge w:val="continue"/>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96">
            <w:pPr>
              <w:widowControl w:val="0"/>
              <w:spacing w:after="0" w:before="0" w:line="240" w:lineRule="auto"/>
              <w:ind w:left="0" w:firstLine="0"/>
              <w:rPr>
                <w:sz w:val="24"/>
                <w:szCs w:val="24"/>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97">
            <w:pPr>
              <w:widowControl w:val="0"/>
              <w:spacing w:after="0" w:before="0" w:line="240" w:lineRule="auto"/>
              <w:ind w:left="0" w:firstLine="0"/>
              <w:rPr>
                <w:sz w:val="20"/>
                <w:szCs w:val="20"/>
              </w:rPr>
            </w:pPr>
            <w:r w:rsidDel="00000000" w:rsidR="00000000" w:rsidRPr="00000000">
              <w:rPr>
                <w:rtl w:val="0"/>
              </w:rPr>
            </w:r>
          </w:p>
        </w:tc>
        <w:tc>
          <w:tcPr>
            <w:vMerge w:val="continue"/>
            <w:tcMar>
              <w:top w:w="140.0" w:type="dxa"/>
              <w:left w:w="140.0" w:type="dxa"/>
              <w:bottom w:w="140.0" w:type="dxa"/>
              <w:right w:w="140.0" w:type="dxa"/>
            </w:tcMar>
            <w:vAlign w:val="top"/>
          </w:tcPr>
          <w:p w:rsidR="00000000" w:rsidDel="00000000" w:rsidP="00000000" w:rsidRDefault="00000000" w:rsidRPr="00000000" w14:paraId="00000098">
            <w:pPr>
              <w:widowControl w:val="0"/>
              <w:spacing w:after="0" w:before="0" w:line="240" w:lineRule="auto"/>
              <w:ind w:left="0" w:firstLine="0"/>
              <w:rPr>
                <w:sz w:val="20"/>
                <w:szCs w:val="20"/>
              </w:rPr>
            </w:pPr>
            <w:r w:rsidDel="00000000" w:rsidR="00000000" w:rsidRPr="00000000">
              <w:rPr>
                <w:rtl w:val="0"/>
              </w:rPr>
            </w:r>
          </w:p>
        </w:tc>
      </w:tr>
    </w:tbl>
    <w:p w:rsidR="00000000" w:rsidDel="00000000" w:rsidP="00000000" w:rsidRDefault="00000000" w:rsidRPr="00000000" w14:paraId="00000099">
      <w:pPr>
        <w:widowControl w:val="0"/>
        <w:rPr/>
      </w:pPr>
      <w:r w:rsidDel="00000000" w:rsidR="00000000" w:rsidRPr="00000000">
        <w:rPr>
          <w:rtl w:val="0"/>
        </w:rPr>
      </w:r>
    </w:p>
    <w:p w:rsidR="00000000" w:rsidDel="00000000" w:rsidP="00000000" w:rsidRDefault="00000000" w:rsidRPr="00000000" w14:paraId="0000009A">
      <w:pPr>
        <w:widowControl w:val="0"/>
        <w:rPr/>
      </w:pPr>
      <w:r w:rsidDel="00000000" w:rsidR="00000000" w:rsidRPr="00000000">
        <w:rPr>
          <w:rtl w:val="0"/>
        </w:rPr>
      </w:r>
    </w:p>
    <w:p w:rsidR="00000000" w:rsidDel="00000000" w:rsidP="00000000" w:rsidRDefault="00000000" w:rsidRPr="00000000" w14:paraId="0000009B">
      <w:pPr>
        <w:widowControl w:val="0"/>
        <w:rPr>
          <w:b w:val="1"/>
          <w:sz w:val="56"/>
          <w:szCs w:val="56"/>
        </w:rPr>
      </w:pPr>
      <w:r w:rsidDel="00000000" w:rsidR="00000000" w:rsidRPr="00000000">
        <w:rPr>
          <w:b w:val="1"/>
          <w:sz w:val="56"/>
          <w:szCs w:val="56"/>
          <w:rtl w:val="0"/>
        </w:rPr>
        <w:t xml:space="preserve">SUGARCRM</w:t>
      </w:r>
    </w:p>
    <w:p w:rsidR="00000000" w:rsidDel="00000000" w:rsidP="00000000" w:rsidRDefault="00000000" w:rsidRPr="00000000" w14:paraId="0000009C">
      <w:pPr>
        <w:widowControl w:val="0"/>
        <w:rPr>
          <w:b w:val="1"/>
          <w:sz w:val="56"/>
          <w:szCs w:val="56"/>
        </w:rPr>
      </w:pPr>
      <w:r w:rsidDel="00000000" w:rsidR="00000000" w:rsidRPr="00000000">
        <w:rPr>
          <w:rtl w:val="0"/>
        </w:rPr>
      </w:r>
    </w:p>
    <w:tbl>
      <w:tblPr>
        <w:tblStyle w:val="Table4"/>
        <w:tblW w:w="10785.0" w:type="dxa"/>
        <w:jc w:val="left"/>
        <w:tblInd w:w="140.0" w:type="pc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2385"/>
        <w:gridCol w:w="2700"/>
        <w:gridCol w:w="3135"/>
        <w:gridCol w:w="2565"/>
        <w:tblGridChange w:id="0">
          <w:tblGrid>
            <w:gridCol w:w="2385"/>
            <w:gridCol w:w="2700"/>
            <w:gridCol w:w="3135"/>
            <w:gridCol w:w="2565"/>
          </w:tblGrid>
        </w:tblGridChange>
      </w:tblGrid>
      <w:tr>
        <w:trPr>
          <w:trHeight w:val="820" w:hRule="atLeast"/>
        </w:trPr>
        <w:tc>
          <w:tcPr>
            <w:tcBorders>
              <w:bottom w:color="9e9e9e" w:space="0" w:sz="8" w:val="single"/>
            </w:tcBorders>
            <w:shd w:fill="a4c2f4" w:val="clear"/>
            <w:tcMar>
              <w:top w:w="140.0" w:type="dxa"/>
              <w:left w:w="140.0" w:type="dxa"/>
              <w:bottom w:w="140.0" w:type="dxa"/>
              <w:right w:w="14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Couverture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Caractéristique technique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Caractéristique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Tarification - commercial</w:t>
            </w:r>
          </w:p>
        </w:tc>
      </w:tr>
      <w:tr>
        <w:trPr>
          <w:trHeight w:val="1300" w:hRule="atLeast"/>
        </w:trPr>
        <w:tc>
          <w:tcPr>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A1">
            <w:pPr>
              <w:widowControl w:val="0"/>
              <w:spacing w:line="240" w:lineRule="auto"/>
              <w:ind w:left="0" w:firstLine="0"/>
              <w:rPr/>
            </w:pPr>
            <w:r w:rsidDel="00000000" w:rsidR="00000000" w:rsidRPr="00000000">
              <w:rPr>
                <w:rtl w:val="0"/>
              </w:rPr>
              <w:t xml:space="preserve">Automatisation de la force de vente</w:t>
            </w:r>
          </w:p>
          <w:p w:rsidR="00000000" w:rsidDel="00000000" w:rsidP="00000000" w:rsidRDefault="00000000" w:rsidRPr="00000000" w14:paraId="000000A2">
            <w:pPr>
              <w:widowControl w:val="0"/>
              <w:spacing w:line="240" w:lineRule="auto"/>
              <w:ind w:left="0" w:firstLine="0"/>
              <w:rPr/>
            </w:pPr>
            <w:r w:rsidDel="00000000" w:rsidR="00000000" w:rsidRPr="00000000">
              <w:rPr>
                <w:rtl w:val="0"/>
              </w:rPr>
            </w:r>
          </w:p>
          <w:p w:rsidR="00000000" w:rsidDel="00000000" w:rsidP="00000000" w:rsidRDefault="00000000" w:rsidRPr="00000000" w14:paraId="000000A3">
            <w:pPr>
              <w:widowControl w:val="0"/>
              <w:spacing w:line="240" w:lineRule="auto"/>
              <w:ind w:left="0" w:firstLine="0"/>
              <w:rPr/>
            </w:pPr>
            <w:r w:rsidDel="00000000" w:rsidR="00000000" w:rsidRPr="00000000">
              <w:rPr>
                <w:rtl w:val="0"/>
              </w:rPr>
              <w:t xml:space="preserve">Campagnes marketing</w:t>
            </w:r>
          </w:p>
          <w:p w:rsidR="00000000" w:rsidDel="00000000" w:rsidP="00000000" w:rsidRDefault="00000000" w:rsidRPr="00000000" w14:paraId="000000A4">
            <w:pPr>
              <w:widowControl w:val="0"/>
              <w:spacing w:line="240" w:lineRule="auto"/>
              <w:ind w:left="0" w:firstLine="0"/>
              <w:rPr/>
            </w:pPr>
            <w:r w:rsidDel="00000000" w:rsidR="00000000" w:rsidRPr="00000000">
              <w:rPr>
                <w:rtl w:val="0"/>
              </w:rPr>
            </w:r>
          </w:p>
          <w:p w:rsidR="00000000" w:rsidDel="00000000" w:rsidP="00000000" w:rsidRDefault="00000000" w:rsidRPr="00000000" w14:paraId="000000A5">
            <w:pPr>
              <w:widowControl w:val="0"/>
              <w:spacing w:line="240" w:lineRule="auto"/>
              <w:ind w:left="0" w:firstLine="0"/>
              <w:rPr/>
            </w:pPr>
            <w:r w:rsidDel="00000000" w:rsidR="00000000" w:rsidRPr="00000000">
              <w:rPr>
                <w:rtl w:val="0"/>
              </w:rPr>
              <w:t xml:space="preserve">Service client</w:t>
            </w:r>
          </w:p>
          <w:p w:rsidR="00000000" w:rsidDel="00000000" w:rsidP="00000000" w:rsidRDefault="00000000" w:rsidRPr="00000000" w14:paraId="000000A6">
            <w:pPr>
              <w:widowControl w:val="0"/>
              <w:spacing w:line="240" w:lineRule="auto"/>
              <w:ind w:left="0" w:firstLine="0"/>
              <w:rPr/>
            </w:pPr>
            <w:r w:rsidDel="00000000" w:rsidR="00000000" w:rsidRPr="00000000">
              <w:rPr>
                <w:rtl w:val="0"/>
              </w:rPr>
            </w:r>
          </w:p>
          <w:p w:rsidR="00000000" w:rsidDel="00000000" w:rsidP="00000000" w:rsidRDefault="00000000" w:rsidRPr="00000000" w14:paraId="000000A7">
            <w:pPr>
              <w:widowControl w:val="0"/>
              <w:spacing w:line="240" w:lineRule="auto"/>
              <w:ind w:left="0" w:firstLine="0"/>
              <w:rPr/>
            </w:pPr>
            <w:r w:rsidDel="00000000" w:rsidR="00000000" w:rsidRPr="00000000">
              <w:rPr>
                <w:rtl w:val="0"/>
              </w:rPr>
              <w:t xml:space="preserve">Outils collaboratifs</w:t>
            </w:r>
          </w:p>
          <w:p w:rsidR="00000000" w:rsidDel="00000000" w:rsidP="00000000" w:rsidRDefault="00000000" w:rsidRPr="00000000" w14:paraId="000000A8">
            <w:pPr>
              <w:widowControl w:val="0"/>
              <w:spacing w:line="240" w:lineRule="auto"/>
              <w:ind w:left="0" w:firstLine="0"/>
              <w:rPr/>
            </w:pPr>
            <w:r w:rsidDel="00000000" w:rsidR="00000000" w:rsidRPr="00000000">
              <w:rPr>
                <w:rtl w:val="0"/>
              </w:rPr>
            </w:r>
          </w:p>
          <w:p w:rsidR="00000000" w:rsidDel="00000000" w:rsidP="00000000" w:rsidRDefault="00000000" w:rsidRPr="00000000" w14:paraId="000000A9">
            <w:pPr>
              <w:widowControl w:val="0"/>
              <w:spacing w:line="240" w:lineRule="auto"/>
              <w:ind w:left="0" w:firstLine="0"/>
              <w:rPr/>
            </w:pPr>
            <w:r w:rsidDel="00000000" w:rsidR="00000000" w:rsidRPr="00000000">
              <w:rPr>
                <w:rtl w:val="0"/>
              </w:rPr>
              <w:t xml:space="preserve">Outils de recherche et statistique</w:t>
            </w:r>
          </w:p>
        </w:tc>
        <w:tc>
          <w:tcPr>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AA">
            <w:pPr>
              <w:widowControl w:val="0"/>
              <w:spacing w:after="240" w:lineRule="auto"/>
              <w:ind w:left="0" w:firstLine="0"/>
              <w:rPr/>
            </w:pPr>
            <w:r w:rsidDel="00000000" w:rsidR="00000000" w:rsidRPr="00000000">
              <w:rPr>
                <w:rtl w:val="0"/>
              </w:rPr>
              <w:t xml:space="preserve">Fonctionne sur tout environnement supportant le PHP (Windows, Solaris, Mac OS X…)</w:t>
            </w:r>
          </w:p>
          <w:p w:rsidR="00000000" w:rsidDel="00000000" w:rsidP="00000000" w:rsidRDefault="00000000" w:rsidRPr="00000000" w14:paraId="000000AB">
            <w:pPr>
              <w:widowControl w:val="0"/>
              <w:spacing w:after="240" w:lineRule="auto"/>
              <w:ind w:left="0" w:firstLine="0"/>
              <w:rPr/>
            </w:pPr>
            <w:r w:rsidDel="00000000" w:rsidR="00000000" w:rsidRPr="00000000">
              <w:rPr>
                <w:rtl w:val="0"/>
              </w:rPr>
              <w:t xml:space="preserve">BDD au choix (Oracle, SQL…)</w:t>
            </w:r>
          </w:p>
          <w:p w:rsidR="00000000" w:rsidDel="00000000" w:rsidP="00000000" w:rsidRDefault="00000000" w:rsidRPr="00000000" w14:paraId="000000AC">
            <w:pPr>
              <w:widowControl w:val="0"/>
              <w:spacing w:after="240" w:lineRule="auto"/>
              <w:ind w:left="0" w:firstLine="0"/>
              <w:rPr/>
            </w:pPr>
            <w:r w:rsidDel="00000000" w:rsidR="00000000" w:rsidRPr="00000000">
              <w:rPr>
                <w:rtl w:val="0"/>
              </w:rPr>
              <w:t xml:space="preserve">Mode local ou hébergé</w:t>
            </w:r>
          </w:p>
        </w:tc>
        <w:tc>
          <w:tcPr>
            <w:tcMar>
              <w:top w:w="140.0" w:type="dxa"/>
              <w:left w:w="140.0" w:type="dxa"/>
              <w:bottom w:w="140.0" w:type="dxa"/>
              <w:right w:w="140.0" w:type="dxa"/>
            </w:tcMar>
            <w:vAlign w:val="top"/>
          </w:tcPr>
          <w:p w:rsidR="00000000" w:rsidDel="00000000" w:rsidP="00000000" w:rsidRDefault="00000000" w:rsidRPr="00000000" w14:paraId="000000AD">
            <w:pPr>
              <w:widowControl w:val="0"/>
              <w:spacing w:line="240" w:lineRule="auto"/>
              <w:rPr>
                <w:shd w:fill="f7f7f7" w:val="clear"/>
              </w:rPr>
            </w:pPr>
            <w:r w:rsidDel="00000000" w:rsidR="00000000" w:rsidRPr="00000000">
              <w:rPr>
                <w:shd w:fill="f7f7f7" w:val="clear"/>
                <w:rtl w:val="0"/>
              </w:rPr>
              <w:t xml:space="preserve">Automatisation et prévision des ventes</w:t>
            </w:r>
          </w:p>
          <w:p w:rsidR="00000000" w:rsidDel="00000000" w:rsidP="00000000" w:rsidRDefault="00000000" w:rsidRPr="00000000" w14:paraId="000000AE">
            <w:pPr>
              <w:widowControl w:val="0"/>
              <w:spacing w:line="240" w:lineRule="auto"/>
              <w:rPr>
                <w:shd w:fill="f7f7f7" w:val="clear"/>
              </w:rPr>
            </w:pPr>
            <w:r w:rsidDel="00000000" w:rsidR="00000000" w:rsidRPr="00000000">
              <w:rPr>
                <w:rtl w:val="0"/>
              </w:rPr>
            </w:r>
          </w:p>
          <w:p w:rsidR="00000000" w:rsidDel="00000000" w:rsidP="00000000" w:rsidRDefault="00000000" w:rsidRPr="00000000" w14:paraId="000000AF">
            <w:pPr>
              <w:widowControl w:val="0"/>
              <w:spacing w:after="240" w:lineRule="auto"/>
              <w:rPr>
                <w:i w:val="1"/>
              </w:rPr>
            </w:pPr>
            <w:r w:rsidDel="00000000" w:rsidR="00000000" w:rsidRPr="00000000">
              <w:rPr>
                <w:rtl w:val="0"/>
              </w:rPr>
              <w:t xml:space="preserve">Service client + gestion des tickets </w:t>
            </w:r>
            <w:r w:rsidDel="00000000" w:rsidR="00000000" w:rsidRPr="00000000">
              <w:rPr>
                <w:i w:val="1"/>
                <w:rtl w:val="0"/>
              </w:rPr>
              <w:t xml:space="preserve"> </w:t>
            </w:r>
          </w:p>
          <w:p w:rsidR="00000000" w:rsidDel="00000000" w:rsidP="00000000" w:rsidRDefault="00000000" w:rsidRPr="00000000" w14:paraId="000000B0">
            <w:pPr>
              <w:widowControl w:val="0"/>
              <w:spacing w:after="240" w:lineRule="auto"/>
              <w:rPr>
                <w:i w:val="1"/>
              </w:rPr>
            </w:pPr>
            <w:r w:rsidDel="00000000" w:rsidR="00000000" w:rsidRPr="00000000">
              <w:rPr>
                <w:rtl w:val="0"/>
              </w:rPr>
              <w:t xml:space="preserve">Gestion des leads + campagnes de vente </w:t>
            </w:r>
            <w:r w:rsidDel="00000000" w:rsidR="00000000" w:rsidRPr="00000000">
              <w:rPr>
                <w:i w:val="1"/>
                <w:rtl w:val="0"/>
              </w:rPr>
              <w:t xml:space="preserve"> </w:t>
            </w:r>
          </w:p>
          <w:p w:rsidR="00000000" w:rsidDel="00000000" w:rsidP="00000000" w:rsidRDefault="00000000" w:rsidRPr="00000000" w14:paraId="000000B1">
            <w:pPr>
              <w:widowControl w:val="0"/>
              <w:spacing w:after="240" w:lineRule="auto"/>
              <w:rPr/>
            </w:pPr>
            <w:r w:rsidDel="00000000" w:rsidR="00000000" w:rsidRPr="00000000">
              <w:rPr>
                <w:rtl w:val="0"/>
              </w:rPr>
              <w:t xml:space="preserve">Support en ligne</w:t>
            </w:r>
          </w:p>
          <w:p w:rsidR="00000000" w:rsidDel="00000000" w:rsidP="00000000" w:rsidRDefault="00000000" w:rsidRPr="00000000" w14:paraId="000000B2">
            <w:pPr>
              <w:widowControl w:val="0"/>
              <w:spacing w:after="240" w:lineRule="auto"/>
              <w:rPr/>
            </w:pPr>
            <w:r w:rsidDel="00000000" w:rsidR="00000000" w:rsidRPr="00000000">
              <w:rPr>
                <w:rtl w:val="0"/>
              </w:rPr>
              <w:t xml:space="preserve">Stockage de 15 / 60 / 250 Go</w:t>
            </w:r>
          </w:p>
          <w:p w:rsidR="00000000" w:rsidDel="00000000" w:rsidP="00000000" w:rsidRDefault="00000000" w:rsidRPr="00000000" w14:paraId="000000B3">
            <w:pPr>
              <w:widowControl w:val="0"/>
              <w:spacing w:after="240" w:lineRule="auto"/>
              <w:rPr>
                <w:color w:val="343433"/>
              </w:rPr>
            </w:pPr>
            <w:r w:rsidDel="00000000" w:rsidR="00000000" w:rsidRPr="00000000">
              <w:rPr>
                <w:color w:val="343433"/>
                <w:rtl w:val="0"/>
              </w:rPr>
              <w:t xml:space="preserve">Devis et prévisions au niveau des produits</w:t>
            </w:r>
          </w:p>
          <w:p w:rsidR="00000000" w:rsidDel="00000000" w:rsidP="00000000" w:rsidRDefault="00000000" w:rsidRPr="00000000" w14:paraId="000000B4">
            <w:pPr>
              <w:widowControl w:val="0"/>
              <w:spacing w:after="240" w:lineRule="auto"/>
              <w:rPr>
                <w:color w:val="343433"/>
              </w:rPr>
            </w:pPr>
            <w:r w:rsidDel="00000000" w:rsidR="00000000" w:rsidRPr="00000000">
              <w:rPr>
                <w:color w:val="343433"/>
                <w:rtl w:val="0"/>
              </w:rPr>
              <w:t xml:space="preserve">Workflow avancé</w:t>
            </w:r>
          </w:p>
          <w:p w:rsidR="00000000" w:rsidDel="00000000" w:rsidP="00000000" w:rsidRDefault="00000000" w:rsidRPr="00000000" w14:paraId="000000B5">
            <w:pPr>
              <w:widowControl w:val="0"/>
              <w:spacing w:after="240" w:lineRule="auto"/>
              <w:ind w:left="0" w:firstLine="0"/>
              <w:rPr>
                <w:color w:val="343433"/>
                <w:sz w:val="21"/>
                <w:szCs w:val="21"/>
              </w:rPr>
            </w:pPr>
            <w:r w:rsidDel="00000000" w:rsidR="00000000" w:rsidRPr="00000000">
              <w:rPr>
                <w:color w:val="343433"/>
                <w:sz w:val="21"/>
                <w:szCs w:val="21"/>
                <w:rtl w:val="0"/>
              </w:rPr>
              <w:t xml:space="preserve">Vues et permissions basées sur les rôles</w:t>
            </w:r>
          </w:p>
          <w:p w:rsidR="00000000" w:rsidDel="00000000" w:rsidP="00000000" w:rsidRDefault="00000000" w:rsidRPr="00000000" w14:paraId="000000B6">
            <w:pPr>
              <w:widowControl w:val="0"/>
              <w:spacing w:after="240" w:lineRule="auto"/>
              <w:ind w:left="0" w:firstLine="0"/>
              <w:rPr>
                <w:color w:val="343433"/>
                <w:sz w:val="21"/>
                <w:szCs w:val="21"/>
              </w:rPr>
            </w:pPr>
            <w:r w:rsidDel="00000000" w:rsidR="00000000" w:rsidRPr="00000000">
              <w:rPr>
                <w:color w:val="343433"/>
                <w:sz w:val="21"/>
                <w:szCs w:val="21"/>
                <w:rtl w:val="0"/>
              </w:rPr>
              <w:t xml:space="preserve">100 utilisateurs simultanés sur le portail libre-service client</w:t>
            </w:r>
          </w:p>
          <w:p w:rsidR="00000000" w:rsidDel="00000000" w:rsidP="00000000" w:rsidRDefault="00000000" w:rsidRPr="00000000" w14:paraId="000000B7">
            <w:pPr>
              <w:widowControl w:val="0"/>
              <w:spacing w:after="240" w:lineRule="auto"/>
              <w:ind w:left="0" w:firstLine="0"/>
              <w:rPr>
                <w:color w:val="343433"/>
                <w:sz w:val="21"/>
                <w:szCs w:val="21"/>
              </w:rPr>
            </w:pPr>
            <w:r w:rsidDel="00000000" w:rsidR="00000000" w:rsidRPr="00000000">
              <w:rPr>
                <w:color w:val="343433"/>
                <w:sz w:val="21"/>
                <w:szCs w:val="21"/>
                <w:rtl w:val="0"/>
              </w:rPr>
              <w:t xml:space="preserve">Support téléphonique et par e-mail</w:t>
            </w:r>
          </w:p>
          <w:p w:rsidR="00000000" w:rsidDel="00000000" w:rsidP="00000000" w:rsidRDefault="00000000" w:rsidRPr="00000000" w14:paraId="000000B8">
            <w:pPr>
              <w:widowControl w:val="0"/>
              <w:spacing w:after="240" w:lineRule="auto"/>
              <w:ind w:left="0" w:firstLine="0"/>
              <w:rPr>
                <w:color w:val="343433"/>
                <w:sz w:val="21"/>
                <w:szCs w:val="21"/>
              </w:rPr>
            </w:pPr>
            <w:r w:rsidDel="00000000" w:rsidR="00000000" w:rsidRPr="00000000">
              <w:rPr>
                <w:color w:val="343433"/>
                <w:sz w:val="21"/>
                <w:szCs w:val="21"/>
                <w:rtl w:val="0"/>
              </w:rPr>
              <w:t xml:space="preserve">Affectation d'un responsable technique client</w:t>
            </w:r>
          </w:p>
          <w:p w:rsidR="00000000" w:rsidDel="00000000" w:rsidP="00000000" w:rsidRDefault="00000000" w:rsidRPr="00000000" w14:paraId="000000B9">
            <w:pPr>
              <w:widowControl w:val="0"/>
              <w:spacing w:after="240" w:lineRule="auto"/>
              <w:ind w:left="0" w:firstLine="0"/>
              <w:rPr>
                <w:color w:val="343433"/>
              </w:rPr>
            </w:pPr>
            <w:r w:rsidDel="00000000" w:rsidR="00000000" w:rsidRPr="00000000">
              <w:rPr>
                <w:color w:val="343433"/>
                <w:sz w:val="21"/>
                <w:szCs w:val="21"/>
                <w:rtl w:val="0"/>
              </w:rPr>
              <w:t xml:space="preserve">5 instances sandbox</w:t>
            </w:r>
            <w:r w:rsidDel="00000000" w:rsidR="00000000" w:rsidRPr="00000000">
              <w:rPr>
                <w:rtl w:val="0"/>
              </w:rPr>
            </w:r>
          </w:p>
        </w:tc>
        <w:tc>
          <w:tcPr>
            <w:tcMar>
              <w:top w:w="140.0" w:type="dxa"/>
              <w:left w:w="140.0" w:type="dxa"/>
              <w:bottom w:w="140.0" w:type="dxa"/>
              <w:right w:w="140.0" w:type="dxa"/>
            </w:tcMar>
            <w:vAlign w:val="top"/>
          </w:tcPr>
          <w:p w:rsidR="00000000" w:rsidDel="00000000" w:rsidP="00000000" w:rsidRDefault="00000000" w:rsidRPr="00000000" w14:paraId="000000BA">
            <w:pPr>
              <w:widowControl w:val="0"/>
              <w:ind w:left="0" w:firstLine="0"/>
              <w:rPr/>
            </w:pPr>
            <w:r w:rsidDel="00000000" w:rsidR="00000000" w:rsidRPr="00000000">
              <w:rPr>
                <w:rtl w:val="0"/>
              </w:rPr>
              <w:t xml:space="preserve">Souscription et support annuel</w:t>
            </w:r>
          </w:p>
          <w:p w:rsidR="00000000" w:rsidDel="00000000" w:rsidP="00000000" w:rsidRDefault="00000000" w:rsidRPr="00000000" w14:paraId="000000BB">
            <w:pPr>
              <w:widowControl w:val="0"/>
              <w:ind w:left="0" w:firstLine="0"/>
              <w:rPr/>
            </w:pPr>
            <w:r w:rsidDel="00000000" w:rsidR="00000000" w:rsidRPr="00000000">
              <w:rPr>
                <w:rtl w:val="0"/>
              </w:rPr>
            </w:r>
          </w:p>
          <w:p w:rsidR="00000000" w:rsidDel="00000000" w:rsidP="00000000" w:rsidRDefault="00000000" w:rsidRPr="00000000" w14:paraId="000000BC">
            <w:pPr>
              <w:widowControl w:val="0"/>
              <w:ind w:left="0" w:firstLine="0"/>
              <w:rPr/>
            </w:pPr>
            <w:r w:rsidDel="00000000" w:rsidR="00000000" w:rsidRPr="00000000">
              <w:rPr>
                <w:rtl w:val="0"/>
              </w:rPr>
              <w:t xml:space="preserve">Sugar Professional : 40$ / mois (Best for PME)</w:t>
            </w:r>
          </w:p>
          <w:p w:rsidR="00000000" w:rsidDel="00000000" w:rsidP="00000000" w:rsidRDefault="00000000" w:rsidRPr="00000000" w14:paraId="000000BD">
            <w:pPr>
              <w:widowControl w:val="0"/>
              <w:ind w:left="0" w:firstLine="0"/>
              <w:rPr/>
            </w:pPr>
            <w:r w:rsidDel="00000000" w:rsidR="00000000" w:rsidRPr="00000000">
              <w:rPr>
                <w:rtl w:val="0"/>
              </w:rPr>
            </w:r>
          </w:p>
          <w:p w:rsidR="00000000" w:rsidDel="00000000" w:rsidP="00000000" w:rsidRDefault="00000000" w:rsidRPr="00000000" w14:paraId="000000BE">
            <w:pPr>
              <w:widowControl w:val="0"/>
              <w:ind w:left="0" w:firstLine="0"/>
              <w:rPr/>
            </w:pPr>
            <w:r w:rsidDel="00000000" w:rsidR="00000000" w:rsidRPr="00000000">
              <w:rPr>
                <w:rtl w:val="0"/>
              </w:rPr>
              <w:t xml:space="preserve">Sugar Enterprise : 65$ / mois</w:t>
            </w:r>
          </w:p>
          <w:p w:rsidR="00000000" w:rsidDel="00000000" w:rsidP="00000000" w:rsidRDefault="00000000" w:rsidRPr="00000000" w14:paraId="000000BF">
            <w:pPr>
              <w:widowControl w:val="0"/>
              <w:ind w:left="0" w:firstLine="0"/>
              <w:rPr/>
            </w:pPr>
            <w:r w:rsidDel="00000000" w:rsidR="00000000" w:rsidRPr="00000000">
              <w:rPr>
                <w:rtl w:val="0"/>
              </w:rPr>
            </w:r>
          </w:p>
          <w:p w:rsidR="00000000" w:rsidDel="00000000" w:rsidP="00000000" w:rsidRDefault="00000000" w:rsidRPr="00000000" w14:paraId="000000C0">
            <w:pPr>
              <w:widowControl w:val="0"/>
              <w:ind w:left="0" w:firstLine="0"/>
              <w:rPr/>
            </w:pPr>
            <w:r w:rsidDel="00000000" w:rsidR="00000000" w:rsidRPr="00000000">
              <w:rPr>
                <w:rtl w:val="0"/>
              </w:rPr>
              <w:t xml:space="preserve">Sugar Ultimate : 150$ / mois</w:t>
            </w:r>
          </w:p>
        </w:tc>
      </w:tr>
    </w:tbl>
    <w:p w:rsidR="00000000" w:rsidDel="00000000" w:rsidP="00000000" w:rsidRDefault="00000000" w:rsidRPr="00000000" w14:paraId="000000C1">
      <w:pPr>
        <w:widowControl w:val="0"/>
        <w:spacing w:after="320" w:lineRule="auto"/>
        <w:rPr>
          <w:sz w:val="56"/>
          <w:szCs w:val="56"/>
        </w:rPr>
      </w:pPr>
      <w:r w:rsidDel="00000000" w:rsidR="00000000" w:rsidRPr="00000000">
        <w:rPr>
          <w:rtl w:val="0"/>
        </w:rPr>
      </w:r>
    </w:p>
    <w:p w:rsidR="00000000" w:rsidDel="00000000" w:rsidP="00000000" w:rsidRDefault="00000000" w:rsidRPr="00000000" w14:paraId="000000C2">
      <w:pPr>
        <w:widowControl w:val="0"/>
        <w:spacing w:after="320" w:lineRule="auto"/>
        <w:rPr>
          <w:sz w:val="56"/>
          <w:szCs w:val="56"/>
        </w:rPr>
      </w:pPr>
      <w:r w:rsidDel="00000000" w:rsidR="00000000" w:rsidRPr="00000000">
        <w:rPr>
          <w:rtl w:val="0"/>
        </w:rPr>
      </w:r>
    </w:p>
    <w:p w:rsidR="00000000" w:rsidDel="00000000" w:rsidP="00000000" w:rsidRDefault="00000000" w:rsidRPr="00000000" w14:paraId="000000C3">
      <w:pPr>
        <w:widowControl w:val="0"/>
        <w:spacing w:after="320" w:lineRule="auto"/>
        <w:rPr>
          <w:sz w:val="56"/>
          <w:szCs w:val="56"/>
        </w:rPr>
      </w:pPr>
      <w:r w:rsidDel="00000000" w:rsidR="00000000" w:rsidRPr="00000000">
        <w:rPr>
          <w:sz w:val="56"/>
          <w:szCs w:val="56"/>
          <w:rtl w:val="0"/>
        </w:rPr>
        <w:t xml:space="preserve">Microsoft Dynamics</w:t>
      </w:r>
    </w:p>
    <w:p w:rsidR="00000000" w:rsidDel="00000000" w:rsidP="00000000" w:rsidRDefault="00000000" w:rsidRPr="00000000" w14:paraId="000000C4">
      <w:pPr>
        <w:widowControl w:val="0"/>
        <w:rPr/>
      </w:pPr>
      <w:r w:rsidDel="00000000" w:rsidR="00000000" w:rsidRPr="00000000">
        <w:rPr>
          <w:rtl w:val="0"/>
        </w:rPr>
      </w:r>
    </w:p>
    <w:tbl>
      <w:tblPr>
        <w:tblStyle w:val="Table5"/>
        <w:tblW w:w="10785.0" w:type="dxa"/>
        <w:jc w:val="left"/>
        <w:tblInd w:w="140.0" w:type="pc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3150"/>
        <w:gridCol w:w="2595"/>
        <w:gridCol w:w="2655"/>
        <w:gridCol w:w="2385"/>
        <w:tblGridChange w:id="0">
          <w:tblGrid>
            <w:gridCol w:w="3150"/>
            <w:gridCol w:w="2595"/>
            <w:gridCol w:w="2655"/>
            <w:gridCol w:w="2385"/>
          </w:tblGrid>
        </w:tblGridChange>
      </w:tblGrid>
      <w:tr>
        <w:trPr>
          <w:trHeight w:val="860" w:hRule="atLeast"/>
        </w:trPr>
        <w:tc>
          <w:tcPr>
            <w:tcBorders>
              <w:bottom w:color="9e9e9e" w:space="0" w:sz="8" w:val="single"/>
            </w:tcBorders>
            <w:shd w:fill="a4c2f4" w:val="clear"/>
            <w:tcMar>
              <w:top w:w="140.0" w:type="dxa"/>
              <w:left w:w="140.0" w:type="dxa"/>
              <w:bottom w:w="140.0" w:type="dxa"/>
              <w:right w:w="140.0" w:type="dxa"/>
            </w:tcMar>
            <w:vAlign w:val="top"/>
          </w:tcPr>
          <w:p w:rsidR="00000000" w:rsidDel="00000000" w:rsidP="00000000" w:rsidRDefault="00000000" w:rsidRPr="00000000" w14:paraId="000000C5">
            <w:pPr>
              <w:widowControl w:val="0"/>
              <w:spacing w:line="240" w:lineRule="auto"/>
              <w:jc w:val="center"/>
              <w:rPr>
                <w:b w:val="1"/>
              </w:rPr>
            </w:pPr>
            <w:r w:rsidDel="00000000" w:rsidR="00000000" w:rsidRPr="00000000">
              <w:rPr>
                <w:b w:val="1"/>
                <w:rtl w:val="0"/>
              </w:rPr>
              <w:t xml:space="preserve">Couverture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C6">
            <w:pPr>
              <w:widowControl w:val="0"/>
              <w:spacing w:line="240" w:lineRule="auto"/>
              <w:jc w:val="center"/>
              <w:rPr>
                <w:b w:val="1"/>
              </w:rPr>
            </w:pPr>
            <w:r w:rsidDel="00000000" w:rsidR="00000000" w:rsidRPr="00000000">
              <w:rPr>
                <w:b w:val="1"/>
                <w:rtl w:val="0"/>
              </w:rPr>
              <w:t xml:space="preserve">Caractéristique technique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C7">
            <w:pPr>
              <w:widowControl w:val="0"/>
              <w:spacing w:line="240" w:lineRule="auto"/>
              <w:jc w:val="center"/>
              <w:rPr>
                <w:b w:val="1"/>
              </w:rPr>
            </w:pPr>
            <w:r w:rsidDel="00000000" w:rsidR="00000000" w:rsidRPr="00000000">
              <w:rPr>
                <w:b w:val="1"/>
                <w:rtl w:val="0"/>
              </w:rPr>
              <w:t xml:space="preserve">Caractéristique fonctionnelle</w:t>
            </w:r>
          </w:p>
        </w:tc>
        <w:tc>
          <w:tcPr>
            <w:shd w:fill="a4c2f4" w:val="clear"/>
            <w:tcMar>
              <w:top w:w="140.0" w:type="dxa"/>
              <w:left w:w="140.0" w:type="dxa"/>
              <w:bottom w:w="140.0" w:type="dxa"/>
              <w:right w:w="140.0" w:type="dxa"/>
            </w:tcMar>
            <w:vAlign w:val="top"/>
          </w:tcPr>
          <w:p w:rsidR="00000000" w:rsidDel="00000000" w:rsidP="00000000" w:rsidRDefault="00000000" w:rsidRPr="00000000" w14:paraId="000000C8">
            <w:pPr>
              <w:widowControl w:val="0"/>
              <w:spacing w:line="240" w:lineRule="auto"/>
              <w:jc w:val="center"/>
              <w:rPr>
                <w:b w:val="1"/>
              </w:rPr>
            </w:pPr>
            <w:r w:rsidDel="00000000" w:rsidR="00000000" w:rsidRPr="00000000">
              <w:rPr>
                <w:b w:val="1"/>
                <w:rtl w:val="0"/>
              </w:rPr>
              <w:t xml:space="preserve">Tarification - commercial</w:t>
            </w:r>
          </w:p>
        </w:tc>
      </w:tr>
      <w:tr>
        <w:trPr>
          <w:trHeight w:val="6680" w:hRule="atLeast"/>
        </w:trPr>
        <w:tc>
          <w:tcPr>
            <w:tcBorders>
              <w:top w:color="9e9e9e" w:space="0" w:sz="8" w:val="single"/>
              <w:left w:color="9e9e9e" w:space="0" w:sz="8" w:val="single"/>
              <w:bottom w:color="9e9e9e" w:space="0" w:sz="8" w:val="single"/>
              <w:righ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C9">
            <w:pPr>
              <w:widowControl w:val="0"/>
              <w:numPr>
                <w:ilvl w:val="0"/>
                <w:numId w:val="2"/>
              </w:numPr>
              <w:spacing w:line="240" w:lineRule="auto"/>
              <w:ind w:left="283.46456692913375" w:hanging="360"/>
              <w:rPr>
                <w:u w:val="none"/>
              </w:rPr>
            </w:pPr>
            <w:r w:rsidDel="00000000" w:rsidR="00000000" w:rsidRPr="00000000">
              <w:rPr>
                <w:rtl w:val="0"/>
              </w:rPr>
              <w:t xml:space="preserve">Gestion de Vente</w:t>
            </w:r>
          </w:p>
          <w:p w:rsidR="00000000" w:rsidDel="00000000" w:rsidP="00000000" w:rsidRDefault="00000000" w:rsidRPr="00000000" w14:paraId="000000CA">
            <w:pPr>
              <w:widowControl w:val="0"/>
              <w:numPr>
                <w:ilvl w:val="0"/>
                <w:numId w:val="2"/>
              </w:numPr>
              <w:spacing w:line="240" w:lineRule="auto"/>
              <w:ind w:left="283.46456692913375" w:hanging="360"/>
              <w:rPr>
                <w:u w:val="none"/>
              </w:rPr>
            </w:pPr>
            <w:r w:rsidDel="00000000" w:rsidR="00000000" w:rsidRPr="00000000">
              <w:rPr>
                <w:rtl w:val="0"/>
              </w:rPr>
              <w:t xml:space="preserve">Service utilisateur</w:t>
            </w:r>
          </w:p>
          <w:p w:rsidR="00000000" w:rsidDel="00000000" w:rsidP="00000000" w:rsidRDefault="00000000" w:rsidRPr="00000000" w14:paraId="000000CB">
            <w:pPr>
              <w:widowControl w:val="0"/>
              <w:numPr>
                <w:ilvl w:val="0"/>
                <w:numId w:val="2"/>
              </w:numPr>
              <w:spacing w:line="240" w:lineRule="auto"/>
              <w:ind w:left="283.46456692913375" w:hanging="360"/>
              <w:rPr>
                <w:u w:val="none"/>
              </w:rPr>
            </w:pPr>
            <w:r w:rsidDel="00000000" w:rsidR="00000000" w:rsidRPr="00000000">
              <w:rPr>
                <w:rtl w:val="0"/>
              </w:rPr>
              <w:t xml:space="preserve">Champs de service</w:t>
            </w:r>
          </w:p>
          <w:p w:rsidR="00000000" w:rsidDel="00000000" w:rsidP="00000000" w:rsidRDefault="00000000" w:rsidRPr="00000000" w14:paraId="000000CC">
            <w:pPr>
              <w:widowControl w:val="0"/>
              <w:numPr>
                <w:ilvl w:val="0"/>
                <w:numId w:val="2"/>
              </w:numPr>
              <w:spacing w:line="240" w:lineRule="auto"/>
              <w:ind w:left="283.46456692913375" w:hanging="360"/>
              <w:rPr>
                <w:u w:val="none"/>
              </w:rPr>
            </w:pPr>
            <w:r w:rsidDel="00000000" w:rsidR="00000000" w:rsidRPr="00000000">
              <w:rPr>
                <w:rtl w:val="0"/>
              </w:rPr>
              <w:t xml:space="preserve">Talents</w:t>
            </w:r>
          </w:p>
          <w:p w:rsidR="00000000" w:rsidDel="00000000" w:rsidP="00000000" w:rsidRDefault="00000000" w:rsidRPr="00000000" w14:paraId="000000CD">
            <w:pPr>
              <w:widowControl w:val="0"/>
              <w:numPr>
                <w:ilvl w:val="0"/>
                <w:numId w:val="2"/>
              </w:numPr>
              <w:spacing w:line="240" w:lineRule="auto"/>
              <w:ind w:left="283.46456692913375" w:hanging="360"/>
              <w:rPr>
                <w:u w:val="none"/>
              </w:rPr>
            </w:pPr>
            <w:r w:rsidDel="00000000" w:rsidR="00000000" w:rsidRPr="00000000">
              <w:rPr>
                <w:rtl w:val="0"/>
              </w:rPr>
              <w:t xml:space="preserve">Finances et opérations</w:t>
            </w:r>
          </w:p>
          <w:p w:rsidR="00000000" w:rsidDel="00000000" w:rsidP="00000000" w:rsidRDefault="00000000" w:rsidRPr="00000000" w14:paraId="000000CE">
            <w:pPr>
              <w:widowControl w:val="0"/>
              <w:numPr>
                <w:ilvl w:val="0"/>
                <w:numId w:val="2"/>
              </w:numPr>
              <w:spacing w:line="240" w:lineRule="auto"/>
              <w:ind w:left="283.46456692913375" w:hanging="360"/>
              <w:rPr>
                <w:u w:val="none"/>
              </w:rPr>
            </w:pPr>
            <w:r w:rsidDel="00000000" w:rsidR="00000000" w:rsidRPr="00000000">
              <w:rPr>
                <w:rtl w:val="0"/>
              </w:rPr>
              <w:t xml:space="preserve">Vente de détails</w:t>
            </w:r>
          </w:p>
          <w:p w:rsidR="00000000" w:rsidDel="00000000" w:rsidP="00000000" w:rsidRDefault="00000000" w:rsidRPr="00000000" w14:paraId="000000CF">
            <w:pPr>
              <w:widowControl w:val="0"/>
              <w:numPr>
                <w:ilvl w:val="0"/>
                <w:numId w:val="2"/>
              </w:numPr>
              <w:spacing w:line="240" w:lineRule="auto"/>
              <w:ind w:left="283.46456692913375" w:hanging="360"/>
              <w:rPr>
                <w:u w:val="none"/>
              </w:rPr>
            </w:pPr>
            <w:r w:rsidDel="00000000" w:rsidR="00000000" w:rsidRPr="00000000">
              <w:rPr>
                <w:rtl w:val="0"/>
              </w:rPr>
              <w:t xml:space="preserve">Automatisation de service</w:t>
            </w:r>
          </w:p>
          <w:p w:rsidR="00000000" w:rsidDel="00000000" w:rsidP="00000000" w:rsidRDefault="00000000" w:rsidRPr="00000000" w14:paraId="000000D0">
            <w:pPr>
              <w:widowControl w:val="0"/>
              <w:numPr>
                <w:ilvl w:val="0"/>
                <w:numId w:val="2"/>
              </w:numPr>
              <w:spacing w:line="240" w:lineRule="auto"/>
              <w:ind w:left="283.46456692913375" w:hanging="360"/>
              <w:rPr>
                <w:u w:val="none"/>
              </w:rPr>
            </w:pPr>
            <w:r w:rsidDel="00000000" w:rsidR="00000000" w:rsidRPr="00000000">
              <w:rPr>
                <w:rtl w:val="0"/>
              </w:rPr>
              <w:t xml:space="preserve">Marketing</w:t>
            </w:r>
          </w:p>
          <w:p w:rsidR="00000000" w:rsidDel="00000000" w:rsidP="00000000" w:rsidRDefault="00000000" w:rsidRPr="00000000" w14:paraId="000000D1">
            <w:pPr>
              <w:widowControl w:val="0"/>
              <w:numPr>
                <w:ilvl w:val="0"/>
                <w:numId w:val="2"/>
              </w:numPr>
              <w:spacing w:line="240" w:lineRule="auto"/>
              <w:ind w:left="283.46456692913375" w:hanging="360"/>
              <w:rPr>
                <w:u w:val="none"/>
              </w:rPr>
            </w:pPr>
            <w:r w:rsidDel="00000000" w:rsidR="00000000" w:rsidRPr="00000000">
              <w:rPr>
                <w:rtl w:val="0"/>
              </w:rPr>
              <w:t xml:space="preserve">Intelligence artificielle</w:t>
            </w:r>
          </w:p>
          <w:p w:rsidR="00000000" w:rsidDel="00000000" w:rsidP="00000000" w:rsidRDefault="00000000" w:rsidRPr="00000000" w14:paraId="000000D2">
            <w:pPr>
              <w:widowControl w:val="0"/>
              <w:numPr>
                <w:ilvl w:val="0"/>
                <w:numId w:val="2"/>
              </w:numPr>
              <w:spacing w:line="240" w:lineRule="auto"/>
              <w:ind w:left="283.46456692913375" w:hanging="360"/>
              <w:rPr>
                <w:u w:val="none"/>
              </w:rPr>
            </w:pPr>
            <w:r w:rsidDel="00000000" w:rsidR="00000000" w:rsidRPr="00000000">
              <w:rPr>
                <w:rtl w:val="0"/>
              </w:rPr>
              <w:t xml:space="preserve">Centrale Businness</w:t>
            </w:r>
          </w:p>
        </w:tc>
        <w:tc>
          <w:tcPr>
            <w:tcBorders>
              <w:left w:color="9e9e9e" w:space="0" w:sz="8" w:val="single"/>
            </w:tcBorders>
            <w:tcMar>
              <w:top w:w="140.0" w:type="dxa"/>
              <w:left w:w="140.0" w:type="dxa"/>
              <w:bottom w:w="140.0" w:type="dxa"/>
              <w:right w:w="140.0" w:type="dxa"/>
            </w:tcMar>
            <w:vAlign w:val="top"/>
          </w:tcPr>
          <w:p w:rsidR="00000000" w:rsidDel="00000000" w:rsidP="00000000" w:rsidRDefault="00000000" w:rsidRPr="00000000" w14:paraId="000000D3">
            <w:pPr>
              <w:widowControl w:val="0"/>
              <w:spacing w:before="220" w:line="240" w:lineRule="auto"/>
              <w:ind w:left="141.7322834645671" w:firstLine="0"/>
              <w:rPr/>
            </w:pPr>
            <w:r w:rsidDel="00000000" w:rsidR="00000000" w:rsidRPr="00000000">
              <w:rPr>
                <w:rtl w:val="0"/>
              </w:rPr>
              <w:t xml:space="preserve">Windows</w:t>
            </w:r>
          </w:p>
          <w:p w:rsidR="00000000" w:rsidDel="00000000" w:rsidP="00000000" w:rsidRDefault="00000000" w:rsidRPr="00000000" w14:paraId="000000D4">
            <w:pPr>
              <w:widowControl w:val="0"/>
              <w:spacing w:before="220" w:line="240" w:lineRule="auto"/>
              <w:ind w:left="141.7322834645671" w:firstLine="0"/>
              <w:rPr/>
            </w:pPr>
            <w:r w:rsidDel="00000000" w:rsidR="00000000" w:rsidRPr="00000000">
              <w:rPr>
                <w:rtl w:val="0"/>
              </w:rPr>
              <w:t xml:space="preserve">Microsoft Office</w:t>
            </w:r>
          </w:p>
          <w:p w:rsidR="00000000" w:rsidDel="00000000" w:rsidP="00000000" w:rsidRDefault="00000000" w:rsidRPr="00000000" w14:paraId="000000D5">
            <w:pPr>
              <w:widowControl w:val="0"/>
              <w:spacing w:before="220" w:line="240" w:lineRule="auto"/>
              <w:ind w:left="141.7322834645671" w:firstLine="0"/>
              <w:rPr/>
            </w:pPr>
            <w:r w:rsidDel="00000000" w:rsidR="00000000" w:rsidRPr="00000000">
              <w:rPr>
                <w:rtl w:val="0"/>
              </w:rPr>
              <w:t xml:space="preserve">Windows server</w:t>
            </w:r>
          </w:p>
          <w:p w:rsidR="00000000" w:rsidDel="00000000" w:rsidP="00000000" w:rsidRDefault="00000000" w:rsidRPr="00000000" w14:paraId="000000D6">
            <w:pPr>
              <w:widowControl w:val="0"/>
              <w:spacing w:before="220" w:line="240" w:lineRule="auto"/>
              <w:ind w:left="141.7322834645671" w:firstLine="0"/>
              <w:rPr/>
            </w:pPr>
            <w:r w:rsidDel="00000000" w:rsidR="00000000" w:rsidRPr="00000000">
              <w:rPr>
                <w:rtl w:val="0"/>
              </w:rPr>
              <w:t xml:space="preserve">SQL Server</w:t>
            </w:r>
          </w:p>
          <w:p w:rsidR="00000000" w:rsidDel="00000000" w:rsidP="00000000" w:rsidRDefault="00000000" w:rsidRPr="00000000" w14:paraId="000000D7">
            <w:pPr>
              <w:widowControl w:val="0"/>
              <w:spacing w:before="220" w:line="240" w:lineRule="auto"/>
              <w:ind w:left="141.7322834645671" w:firstLine="0"/>
              <w:rPr/>
            </w:pPr>
            <w:r w:rsidDel="00000000" w:rsidR="00000000" w:rsidRPr="00000000">
              <w:rPr>
                <w:rtl w:val="0"/>
              </w:rPr>
              <w:t xml:space="preserve">.NET</w:t>
            </w:r>
          </w:p>
          <w:p w:rsidR="00000000" w:rsidDel="00000000" w:rsidP="00000000" w:rsidRDefault="00000000" w:rsidRPr="00000000" w14:paraId="000000D8">
            <w:pPr>
              <w:widowControl w:val="0"/>
              <w:spacing w:before="220" w:line="240" w:lineRule="auto"/>
              <w:ind w:left="141.7322834645671" w:firstLine="0"/>
              <w:rPr/>
            </w:pPr>
            <w:r w:rsidDel="00000000" w:rsidR="00000000" w:rsidRPr="00000000">
              <w:rPr>
                <w:rtl w:val="0"/>
              </w:rPr>
              <w:t xml:space="preserve">Visual Studio</w:t>
            </w:r>
          </w:p>
        </w:tc>
        <w:tc>
          <w:tcPr>
            <w:tcMar>
              <w:top w:w="140.0" w:type="dxa"/>
              <w:left w:w="140.0" w:type="dxa"/>
              <w:bottom w:w="140.0" w:type="dxa"/>
              <w:right w:w="140.0" w:type="dxa"/>
            </w:tcMar>
            <w:vAlign w:val="top"/>
          </w:tcPr>
          <w:p w:rsidR="00000000" w:rsidDel="00000000" w:rsidP="00000000" w:rsidRDefault="00000000" w:rsidRPr="00000000" w14:paraId="000000D9">
            <w:pPr>
              <w:widowControl w:val="0"/>
              <w:numPr>
                <w:ilvl w:val="0"/>
                <w:numId w:val="3"/>
              </w:numPr>
              <w:spacing w:line="240" w:lineRule="auto"/>
              <w:ind w:left="283.4645669291342" w:hanging="283.4645669291342"/>
              <w:rPr>
                <w:highlight w:val="white"/>
              </w:rPr>
            </w:pPr>
            <w:r w:rsidDel="00000000" w:rsidR="00000000" w:rsidRPr="00000000">
              <w:rPr>
                <w:highlight w:val="white"/>
                <w:rtl w:val="0"/>
              </w:rPr>
              <w:t xml:space="preserve">Périphériques Windows Mobile via le client Microsoft CRM Mobile. </w:t>
            </w:r>
          </w:p>
          <w:p w:rsidR="00000000" w:rsidDel="00000000" w:rsidP="00000000" w:rsidRDefault="00000000" w:rsidRPr="00000000" w14:paraId="000000DA">
            <w:pPr>
              <w:widowControl w:val="0"/>
              <w:numPr>
                <w:ilvl w:val="0"/>
                <w:numId w:val="3"/>
              </w:numPr>
              <w:spacing w:line="240" w:lineRule="auto"/>
              <w:ind w:left="283.4645669291342" w:hanging="283.4645669291342"/>
              <w:rPr>
                <w:rFonts w:ascii="Lora" w:cs="Lora" w:eastAsia="Lora" w:hAnsi="Lora"/>
                <w:sz w:val="25"/>
                <w:szCs w:val="25"/>
                <w:highlight w:val="white"/>
              </w:rPr>
            </w:pPr>
            <w:r w:rsidDel="00000000" w:rsidR="00000000" w:rsidRPr="00000000">
              <w:rPr>
                <w:highlight w:val="white"/>
                <w:rtl w:val="0"/>
              </w:rPr>
              <w:t xml:space="preserve">Des applications tierces, comme Tendigits MobileAccess, permettent l’intégration sur des périphériques Blackberry</w:t>
            </w:r>
            <w:r w:rsidDel="00000000" w:rsidR="00000000" w:rsidRPr="00000000">
              <w:rPr>
                <w:rtl w:val="0"/>
              </w:rPr>
            </w:r>
          </w:p>
        </w:tc>
        <w:tc>
          <w:tcPr>
            <w:tcMar>
              <w:top w:w="140.0" w:type="dxa"/>
              <w:left w:w="140.0" w:type="dxa"/>
              <w:bottom w:w="140.0" w:type="dxa"/>
              <w:right w:w="140.0" w:type="dxa"/>
            </w:tcMar>
            <w:vAlign w:val="top"/>
          </w:tcPr>
          <w:p w:rsidR="00000000" w:rsidDel="00000000" w:rsidP="00000000" w:rsidRDefault="00000000" w:rsidRPr="00000000" w14:paraId="000000DB">
            <w:pPr>
              <w:pStyle w:val="Heading4"/>
              <w:keepNext w:val="0"/>
              <w:keepLines w:val="0"/>
              <w:widowControl w:val="0"/>
              <w:pBdr>
                <w:top w:color="auto" w:space="13" w:sz="0" w:val="none"/>
                <w:left w:color="auto" w:space="0" w:sz="0" w:val="none"/>
                <w:bottom w:color="auto" w:space="3" w:sz="0" w:val="none"/>
                <w:right w:color="auto" w:space="0" w:sz="0" w:val="none"/>
              </w:pBdr>
              <w:shd w:fill="ffffff" w:val="clear"/>
              <w:spacing w:after="0" w:before="0" w:line="240" w:lineRule="auto"/>
              <w:rPr>
                <w:color w:val="000000"/>
              </w:rPr>
            </w:pPr>
            <w:bookmarkStart w:colFirst="0" w:colLast="0" w:name="_glsy4b13bgs1" w:id="0"/>
            <w:bookmarkEnd w:id="0"/>
            <w:r w:rsidDel="00000000" w:rsidR="00000000" w:rsidRPr="00000000">
              <w:rPr>
                <w:b w:val="1"/>
                <w:color w:val="000000"/>
                <w:sz w:val="22"/>
                <w:szCs w:val="22"/>
                <w:rtl w:val="0"/>
              </w:rPr>
              <w:t xml:space="preserve">Customer Engagement Plan : </w:t>
            </w:r>
            <w:r w:rsidDel="00000000" w:rsidR="00000000" w:rsidRPr="00000000">
              <w:rPr>
                <w:color w:val="000000"/>
                <w:rtl w:val="0"/>
              </w:rPr>
              <w:t xml:space="preserve">toutes les applications de gestion au service de relation clients :  97€/utilisateur/mois</w:t>
            </w:r>
          </w:p>
          <w:p w:rsidR="00000000" w:rsidDel="00000000" w:rsidP="00000000" w:rsidRDefault="00000000" w:rsidRPr="00000000" w14:paraId="000000DC">
            <w:pPr>
              <w:spacing w:line="240" w:lineRule="auto"/>
              <w:rPr/>
            </w:pPr>
            <w:r w:rsidDel="00000000" w:rsidR="00000000" w:rsidRPr="00000000">
              <w:rPr>
                <w:rtl w:val="0"/>
              </w:rPr>
            </w:r>
          </w:p>
          <w:p w:rsidR="00000000" w:rsidDel="00000000" w:rsidP="00000000" w:rsidRDefault="00000000" w:rsidRPr="00000000" w14:paraId="000000DD">
            <w:pPr>
              <w:pStyle w:val="Heading4"/>
              <w:keepNext w:val="0"/>
              <w:keepLines w:val="0"/>
              <w:pBdr>
                <w:top w:color="auto" w:space="13" w:sz="0" w:val="none"/>
                <w:left w:color="auto" w:space="0" w:sz="0" w:val="none"/>
                <w:bottom w:color="auto" w:space="3" w:sz="0" w:val="none"/>
                <w:right w:color="auto" w:space="0" w:sz="0" w:val="none"/>
              </w:pBdr>
              <w:shd w:fill="ffffff" w:val="clear"/>
              <w:spacing w:after="0" w:before="0" w:line="280" w:lineRule="auto"/>
              <w:rPr/>
            </w:pPr>
            <w:bookmarkStart w:colFirst="0" w:colLast="0" w:name="_3pp01r3am4pu" w:id="1"/>
            <w:bookmarkEnd w:id="1"/>
            <w:r w:rsidDel="00000000" w:rsidR="00000000" w:rsidRPr="00000000">
              <w:rPr>
                <w:b w:val="1"/>
                <w:color w:val="000000"/>
                <w:sz w:val="22"/>
                <w:szCs w:val="22"/>
                <w:rtl w:val="0"/>
              </w:rPr>
              <w:t xml:space="preserve">Unified Operations Plan : </w:t>
            </w:r>
            <w:r w:rsidDel="00000000" w:rsidR="00000000" w:rsidRPr="00000000">
              <w:rPr>
                <w:color w:val="000000"/>
                <w:rtl w:val="0"/>
              </w:rPr>
              <w:t xml:space="preserve">T</w:t>
            </w:r>
            <w:r w:rsidDel="00000000" w:rsidR="00000000" w:rsidRPr="00000000">
              <w:rPr>
                <w:color w:val="000000"/>
                <w:rtl w:val="0"/>
              </w:rPr>
              <w:t xml:space="preserve">outes les applications de gestion pour gérer des opérations :160.20€/utilisateurs/mois</w:t>
            </w:r>
            <w:r w:rsidDel="00000000" w:rsidR="00000000" w:rsidRPr="00000000">
              <w:rPr>
                <w:rtl w:val="0"/>
              </w:rPr>
            </w:r>
          </w:p>
          <w:p w:rsidR="00000000" w:rsidDel="00000000" w:rsidP="00000000" w:rsidRDefault="00000000" w:rsidRPr="00000000" w14:paraId="000000DE">
            <w:pPr>
              <w:pStyle w:val="Heading4"/>
              <w:keepNext w:val="0"/>
              <w:keepLines w:val="0"/>
              <w:pBdr>
                <w:top w:color="auto" w:space="13" w:sz="0" w:val="none"/>
                <w:left w:color="auto" w:space="0" w:sz="0" w:val="none"/>
                <w:bottom w:color="auto" w:space="3" w:sz="0" w:val="none"/>
                <w:right w:color="auto" w:space="0" w:sz="0" w:val="none"/>
              </w:pBdr>
              <w:shd w:fill="ffffff" w:val="clear"/>
              <w:spacing w:after="0" w:before="0" w:line="240" w:lineRule="auto"/>
              <w:rPr/>
            </w:pPr>
            <w:bookmarkStart w:colFirst="0" w:colLast="0" w:name="_sdkh6bsibzlw" w:id="2"/>
            <w:bookmarkEnd w:id="2"/>
            <w:r w:rsidDel="00000000" w:rsidR="00000000" w:rsidRPr="00000000">
              <w:rPr>
                <w:b w:val="1"/>
                <w:color w:val="000000"/>
                <w:sz w:val="22"/>
                <w:szCs w:val="22"/>
                <w:rtl w:val="0"/>
              </w:rPr>
              <w:t xml:space="preserve">Dynamics 365 Plan : </w:t>
            </w:r>
            <w:r w:rsidDel="00000000" w:rsidR="00000000" w:rsidRPr="00000000">
              <w:rPr>
                <w:rtl w:val="0"/>
              </w:rPr>
              <w:t xml:space="preserve">T</w:t>
            </w:r>
            <w:r w:rsidDel="00000000" w:rsidR="00000000" w:rsidRPr="00000000">
              <w:rPr>
                <w:rtl w:val="0"/>
              </w:rPr>
              <w:t xml:space="preserve">outes les applications avec toutes les options : </w:t>
            </w:r>
          </w:p>
          <w:p w:rsidR="00000000" w:rsidDel="00000000" w:rsidP="00000000" w:rsidRDefault="00000000" w:rsidRPr="00000000" w14:paraId="000000DF">
            <w:pPr>
              <w:spacing w:line="240" w:lineRule="auto"/>
              <w:rPr>
                <w:sz w:val="24"/>
                <w:szCs w:val="24"/>
              </w:rPr>
            </w:pPr>
            <w:r w:rsidDel="00000000" w:rsidR="00000000" w:rsidRPr="00000000">
              <w:rPr>
                <w:rtl w:val="0"/>
              </w:rPr>
              <w:t xml:space="preserve">177,10 €</w:t>
            </w:r>
            <w:r w:rsidDel="00000000" w:rsidR="00000000" w:rsidRPr="00000000">
              <w:rPr>
                <w:sz w:val="24"/>
                <w:szCs w:val="24"/>
                <w:rtl w:val="0"/>
              </w:rPr>
              <w:t xml:space="preserve">/utilisateur/mois</w:t>
            </w:r>
          </w:p>
          <w:p w:rsidR="00000000" w:rsidDel="00000000" w:rsidP="00000000" w:rsidRDefault="00000000" w:rsidRPr="00000000" w14:paraId="000000E0">
            <w:pPr>
              <w:spacing w:line="240" w:lineRule="auto"/>
              <w:rPr/>
            </w:pPr>
            <w:r w:rsidDel="00000000" w:rsidR="00000000" w:rsidRPr="00000000">
              <w:rPr>
                <w:rtl w:val="0"/>
              </w:rPr>
            </w:r>
          </w:p>
          <w:p w:rsidR="00000000" w:rsidDel="00000000" w:rsidP="00000000" w:rsidRDefault="00000000" w:rsidRPr="00000000" w14:paraId="000000E1">
            <w:pPr>
              <w:spacing w:line="240" w:lineRule="auto"/>
              <w:rPr/>
            </w:pPr>
            <w:r w:rsidDel="00000000" w:rsidR="00000000" w:rsidRPr="00000000">
              <w:rPr>
                <w:rtl w:val="0"/>
              </w:rPr>
            </w:r>
          </w:p>
          <w:p w:rsidR="00000000" w:rsidDel="00000000" w:rsidP="00000000" w:rsidRDefault="00000000" w:rsidRPr="00000000" w14:paraId="000000E2">
            <w:pPr>
              <w:spacing w:line="240" w:lineRule="auto"/>
              <w:rPr/>
            </w:pPr>
            <w:r w:rsidDel="00000000" w:rsidR="00000000" w:rsidRPr="00000000">
              <w:rPr>
                <w:rtl w:val="0"/>
              </w:rPr>
            </w:r>
          </w:p>
          <w:p w:rsidR="00000000" w:rsidDel="00000000" w:rsidP="00000000" w:rsidRDefault="00000000" w:rsidRPr="00000000" w14:paraId="000000E3">
            <w:pPr>
              <w:widowControl w:val="0"/>
              <w:spacing w:before="220" w:line="240" w:lineRule="auto"/>
              <w:rPr/>
            </w:pPr>
            <w:r w:rsidDel="00000000" w:rsidR="00000000" w:rsidRPr="00000000">
              <w:rPr>
                <w:rtl w:val="0"/>
              </w:rPr>
            </w:r>
          </w:p>
        </w:tc>
      </w:tr>
    </w:tbl>
    <w:p w:rsidR="00000000" w:rsidDel="00000000" w:rsidP="00000000" w:rsidRDefault="00000000" w:rsidRPr="00000000" w14:paraId="000000E4">
      <w:pPr>
        <w:widowControl w:val="0"/>
        <w:spacing w:after="320" w:lineRule="auto"/>
        <w:rPr>
          <w:sz w:val="24"/>
          <w:szCs w:val="24"/>
        </w:rPr>
      </w:pPr>
      <w:r w:rsidDel="00000000" w:rsidR="00000000" w:rsidRPr="00000000">
        <w:rPr>
          <w:rtl w:val="0"/>
        </w:rPr>
      </w:r>
    </w:p>
    <w:p w:rsidR="00000000" w:rsidDel="00000000" w:rsidP="00000000" w:rsidRDefault="00000000" w:rsidRPr="00000000" w14:paraId="000000E5">
      <w:pPr>
        <w:widowControl w:val="0"/>
        <w:spacing w:after="320" w:lineRule="auto"/>
        <w:rPr>
          <w:sz w:val="24"/>
          <w:szCs w:val="24"/>
        </w:rPr>
      </w:pPr>
      <w:r w:rsidDel="00000000" w:rsidR="00000000" w:rsidRPr="00000000">
        <w:rPr>
          <w:rtl w:val="0"/>
        </w:rPr>
      </w:r>
    </w:p>
    <w:p w:rsidR="00000000" w:rsidDel="00000000" w:rsidP="00000000" w:rsidRDefault="00000000" w:rsidRPr="00000000" w14:paraId="000000E6">
      <w:pPr>
        <w:widowControl w:val="0"/>
        <w:spacing w:after="320" w:lineRule="auto"/>
        <w:rPr>
          <w:sz w:val="32"/>
          <w:szCs w:val="32"/>
        </w:rPr>
      </w:pPr>
      <w:r w:rsidDel="00000000" w:rsidR="00000000" w:rsidRPr="00000000">
        <w:rPr>
          <w:sz w:val="32"/>
          <w:szCs w:val="32"/>
          <w:rtl w:val="0"/>
        </w:rPr>
        <w:t xml:space="preserve">Indiquer quel mode d’achat est il préférable de retenir pour une PME et une grande entreprise (Mode SaaS, mode licence) ? </w:t>
      </w:r>
    </w:p>
    <w:p w:rsidR="00000000" w:rsidDel="00000000" w:rsidP="00000000" w:rsidRDefault="00000000" w:rsidRPr="00000000" w14:paraId="000000E7">
      <w:pPr>
        <w:widowControl w:val="0"/>
        <w:spacing w:after="320" w:lineRule="auto"/>
        <w:rPr>
          <w:sz w:val="36"/>
          <w:szCs w:val="36"/>
        </w:rPr>
      </w:pPr>
      <w:r w:rsidDel="00000000" w:rsidR="00000000" w:rsidRPr="00000000">
        <w:rPr>
          <w:rtl w:val="0"/>
        </w:rPr>
      </w:r>
    </w:p>
    <w:p w:rsidR="00000000" w:rsidDel="00000000" w:rsidP="00000000" w:rsidRDefault="00000000" w:rsidRPr="00000000" w14:paraId="000000E8">
      <w:pPr>
        <w:widowControl w:val="0"/>
        <w:spacing w:after="320" w:lineRule="auto"/>
        <w:rPr>
          <w:sz w:val="24"/>
          <w:szCs w:val="24"/>
        </w:rPr>
      </w:pPr>
      <w:r w:rsidDel="00000000" w:rsidR="00000000" w:rsidRPr="00000000">
        <w:rPr>
          <w:sz w:val="24"/>
          <w:szCs w:val="24"/>
          <w:rtl w:val="0"/>
        </w:rPr>
        <w:t xml:space="preserve">Pour une PME, il est préférable de retenir un mode d’achat de type SaaS. L’investissement de base est moins important qu’avec une Licence. La gestion des infrastructures est à la charge de l’entreprise louant le service. Le ROI est plus rapide a voir apparaitre. L’offre est plus flexible et scalable selon le nombre d’utilisateur.</w:t>
      </w:r>
    </w:p>
    <w:p w:rsidR="00000000" w:rsidDel="00000000" w:rsidP="00000000" w:rsidRDefault="00000000" w:rsidRPr="00000000" w14:paraId="000000E9">
      <w:pPr>
        <w:widowControl w:val="0"/>
        <w:spacing w:after="320" w:lineRule="auto"/>
        <w:rPr>
          <w:sz w:val="24"/>
          <w:szCs w:val="24"/>
        </w:rPr>
      </w:pPr>
      <w:r w:rsidDel="00000000" w:rsidR="00000000" w:rsidRPr="00000000">
        <w:rPr>
          <w:sz w:val="24"/>
          <w:szCs w:val="24"/>
          <w:rtl w:val="0"/>
        </w:rPr>
        <w:t xml:space="preserve">Dans le cas d’une grande entreprise, le niveau de confidentialité des  données présente dans le système peut amener à s’orienter vers un mode d’achat de type Licence.</w:t>
      </w:r>
    </w:p>
    <w:p w:rsidR="00000000" w:rsidDel="00000000" w:rsidP="00000000" w:rsidRDefault="00000000" w:rsidRPr="00000000" w14:paraId="000000EA">
      <w:pPr>
        <w:widowControl w:val="0"/>
        <w:spacing w:after="320" w:lineRule="auto"/>
        <w:rPr>
          <w:sz w:val="24"/>
          <w:szCs w:val="24"/>
        </w:rPr>
      </w:pPr>
      <w:r w:rsidDel="00000000" w:rsidR="00000000" w:rsidRPr="00000000">
        <w:rPr>
          <w:sz w:val="24"/>
          <w:szCs w:val="24"/>
          <w:rtl w:val="0"/>
        </w:rPr>
        <w:t xml:space="preserve">Mais le choix le plus logique pour une PME ou une grande entreprise est de s’orienter vers du SaaS qui est moins coûteux dans la plupart des cas et qui fournit autant de service que le mode licence. Il permet également de gérer la scalabilité de la solution et des charges sur la solution. Il est plus aisé d’augmenter le nombre d’utilisateurs de la solution.</w:t>
      </w:r>
    </w:p>
    <w:p w:rsidR="00000000" w:rsidDel="00000000" w:rsidP="00000000" w:rsidRDefault="00000000" w:rsidRPr="00000000" w14:paraId="000000EB">
      <w:pPr>
        <w:widowControl w:val="0"/>
        <w:spacing w:after="320" w:lineRule="auto"/>
        <w:rPr>
          <w:sz w:val="24"/>
          <w:szCs w:val="24"/>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or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pPr/>
    <w:rPr/>
    <w:tblPr>
      <w:tblStyleRowBandSize w:val="1"/>
      <w:tblStyleColBandSize w:val="1"/>
      <w:tblCellMar>
        <w:top w:w="100.0" w:type="dxa"/>
        <w:left w:w="100.0" w:type="dxa"/>
        <w:bottom w:w="100.0" w:type="dxa"/>
        <w:right w:w="100.0" w:type="dxa"/>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2">
    <w:basedOn w:val="TableNormal"/>
    <w:pPr/>
    <w:rPr/>
    <w:tblPr>
      <w:tblStyleRowBandSize w:val="1"/>
      <w:tblStyleColBandSize w:val="1"/>
      <w:tblCellMar>
        <w:top w:w="100.0" w:type="dxa"/>
        <w:left w:w="100.0" w:type="dxa"/>
        <w:bottom w:w="100.0" w:type="dxa"/>
        <w:right w:w="100.0" w:type="dxa"/>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rPr/>
    <w:tblPr>
      <w:tblStyleRowBandSize w:val="1"/>
      <w:tblStyleColBandSize w:val="1"/>
      <w:tblCellMar>
        <w:top w:w="100.0" w:type="dxa"/>
        <w:left w:w="100.0" w:type="dxa"/>
        <w:bottom w:w="100.0" w:type="dxa"/>
        <w:right w:w="100.0" w:type="dxa"/>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5">
    <w:basedOn w:val="TableNormal"/>
    <w:pPr/>
    <w:rPr/>
    <w:tblPr>
      <w:tblStyleRowBandSize w:val="1"/>
      <w:tblStyleColBandSize w:val="1"/>
      <w:tblCellMar>
        <w:top w:w="100.0" w:type="dxa"/>
        <w:left w:w="100.0" w:type="dxa"/>
        <w:bottom w:w="100.0" w:type="dxa"/>
        <w:right w:w="100.0" w:type="dxa"/>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odoo.com/fr_FR/pricing#users_anchor" TargetMode="External"/><Relationship Id="rId7" Type="http://schemas.openxmlformats.org/officeDocument/2006/relationships/hyperlink" Target="https://www.odoo.com/fr_FR/pricing#apps_ancho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Lora-regular.ttf"/><Relationship Id="rId6" Type="http://schemas.openxmlformats.org/officeDocument/2006/relationships/font" Target="fonts/Lora-bold.ttf"/><Relationship Id="rId7" Type="http://schemas.openxmlformats.org/officeDocument/2006/relationships/font" Target="fonts/Lora-italic.ttf"/><Relationship Id="rId8"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